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669C" w:rsidRPr="00DC7728" w:rsidRDefault="00B2669C" w:rsidP="009D2196">
      <w:pPr>
        <w:shd w:val="clear" w:color="auto" w:fill="FFFFFF"/>
        <w:spacing w:after="0" w:line="240" w:lineRule="auto"/>
        <w:rPr>
          <w:rFonts w:ascii="Times New Roman" w:eastAsia="Times New Roman" w:hAnsi="Times New Roman" w:cs="Times New Roman"/>
          <w:bCs/>
          <w:i/>
          <w:sz w:val="24"/>
          <w:szCs w:val="24"/>
          <w:lang w:val="ru-RU"/>
        </w:rPr>
      </w:pPr>
      <w:bookmarkStart w:id="0" w:name="_GoBack"/>
      <w:r w:rsidRPr="00DC7728">
        <w:rPr>
          <w:rFonts w:ascii="Times New Roman" w:eastAsia="Times New Roman" w:hAnsi="Times New Roman" w:cs="Times New Roman"/>
          <w:bCs/>
          <w:i/>
          <w:sz w:val="24"/>
          <w:szCs w:val="24"/>
          <w:lang w:val="ru-RU"/>
        </w:rPr>
        <w:t xml:space="preserve">Орієнтовний початок проведення процедури закупівлі – </w:t>
      </w:r>
      <w:r w:rsidR="00EB5AE2">
        <w:rPr>
          <w:rFonts w:ascii="Times New Roman" w:eastAsia="Times New Roman" w:hAnsi="Times New Roman" w:cs="Times New Roman"/>
          <w:b/>
          <w:bCs/>
          <w:i/>
          <w:sz w:val="24"/>
          <w:szCs w:val="24"/>
          <w:lang w:val="ru-RU"/>
        </w:rPr>
        <w:t>КВІТЕНЬ</w:t>
      </w:r>
      <w:r w:rsidRPr="00DC7728">
        <w:rPr>
          <w:rFonts w:ascii="Times New Roman" w:eastAsia="Times New Roman" w:hAnsi="Times New Roman" w:cs="Times New Roman"/>
          <w:b/>
          <w:bCs/>
          <w:i/>
          <w:sz w:val="24"/>
          <w:szCs w:val="24"/>
          <w:lang w:val="ru-RU"/>
        </w:rPr>
        <w:t xml:space="preserve"> 202</w:t>
      </w:r>
      <w:r w:rsidR="00EB5AE2">
        <w:rPr>
          <w:rFonts w:ascii="Times New Roman" w:eastAsia="Times New Roman" w:hAnsi="Times New Roman" w:cs="Times New Roman"/>
          <w:b/>
          <w:bCs/>
          <w:i/>
          <w:sz w:val="24"/>
          <w:szCs w:val="24"/>
          <w:lang w:val="ru-RU"/>
        </w:rPr>
        <w:t>6</w:t>
      </w:r>
    </w:p>
    <w:p w:rsidR="009D2196" w:rsidRDefault="009D2196" w:rsidP="00DC7728">
      <w:pPr>
        <w:shd w:val="clear" w:color="auto" w:fill="FFFFFF"/>
        <w:spacing w:after="0" w:line="240" w:lineRule="auto"/>
        <w:jc w:val="center"/>
        <w:rPr>
          <w:rFonts w:ascii="Times New Roman" w:eastAsia="Times New Roman" w:hAnsi="Times New Roman" w:cs="Times New Roman"/>
          <w:b/>
          <w:bCs/>
          <w:sz w:val="24"/>
          <w:szCs w:val="24"/>
          <w:lang w:val="ru-RU"/>
        </w:rPr>
      </w:pPr>
    </w:p>
    <w:p w:rsidR="00BD3679" w:rsidRDefault="00BD3679" w:rsidP="00DC7728">
      <w:pPr>
        <w:shd w:val="clear" w:color="auto" w:fill="FFFFFF"/>
        <w:spacing w:after="0" w:line="240" w:lineRule="auto"/>
        <w:jc w:val="center"/>
        <w:rPr>
          <w:rFonts w:ascii="Times New Roman" w:eastAsia="Times New Roman" w:hAnsi="Times New Roman" w:cs="Times New Roman"/>
          <w:b/>
          <w:bCs/>
          <w:sz w:val="24"/>
          <w:szCs w:val="24"/>
          <w:lang w:val="ru-RU"/>
        </w:rPr>
      </w:pPr>
      <w:r w:rsidRPr="00DC7728">
        <w:rPr>
          <w:rFonts w:ascii="Times New Roman" w:eastAsia="Times New Roman" w:hAnsi="Times New Roman" w:cs="Times New Roman"/>
          <w:b/>
          <w:bCs/>
          <w:sz w:val="24"/>
          <w:szCs w:val="24"/>
          <w:lang w:val="ru-RU"/>
        </w:rPr>
        <w:t>О</w:t>
      </w:r>
      <w:r w:rsidR="009D2196" w:rsidRPr="00DC7728">
        <w:rPr>
          <w:rFonts w:ascii="Times New Roman" w:eastAsia="Times New Roman" w:hAnsi="Times New Roman" w:cs="Times New Roman"/>
          <w:b/>
          <w:bCs/>
          <w:sz w:val="24"/>
          <w:szCs w:val="24"/>
          <w:lang w:val="ru-RU"/>
        </w:rPr>
        <w:t>бґрунтування</w:t>
      </w:r>
      <w:r w:rsidR="009D2196">
        <w:rPr>
          <w:rFonts w:ascii="Times New Roman" w:eastAsia="Times New Roman" w:hAnsi="Times New Roman" w:cs="Times New Roman"/>
          <w:b/>
          <w:bCs/>
          <w:sz w:val="24"/>
          <w:szCs w:val="24"/>
          <w:lang w:val="ru-RU"/>
        </w:rPr>
        <w:t xml:space="preserve"> </w:t>
      </w:r>
      <w:r w:rsidR="009D2196" w:rsidRPr="00DC7728">
        <w:rPr>
          <w:rFonts w:ascii="Times New Roman" w:eastAsia="Times New Roman" w:hAnsi="Times New Roman" w:cs="Times New Roman"/>
          <w:b/>
          <w:bCs/>
          <w:sz w:val="24"/>
          <w:szCs w:val="24"/>
          <w:lang w:val="ru-RU"/>
        </w:rPr>
        <w:t>медико-технічних, якісних та кількісних характеристик предмета закупівлі, розміру бюджетного призначення, очікуваної вартості предмета закупівлі</w:t>
      </w:r>
    </w:p>
    <w:p w:rsidR="009D2196" w:rsidRPr="00DC7728" w:rsidRDefault="009D2196" w:rsidP="00DC7728">
      <w:pPr>
        <w:shd w:val="clear" w:color="auto" w:fill="FFFFFF"/>
        <w:spacing w:after="0" w:line="240" w:lineRule="auto"/>
        <w:jc w:val="center"/>
        <w:rPr>
          <w:rFonts w:ascii="Times New Roman" w:eastAsia="Times New Roman" w:hAnsi="Times New Roman" w:cs="Times New Roman"/>
          <w:b/>
          <w:bCs/>
          <w:sz w:val="24"/>
          <w:szCs w:val="24"/>
          <w:lang w:val="ru-RU"/>
        </w:rPr>
      </w:pPr>
    </w:p>
    <w:p w:rsidR="00DC7728" w:rsidRPr="009D2196" w:rsidRDefault="00764342" w:rsidP="009D2196">
      <w:pPr>
        <w:tabs>
          <w:tab w:val="left" w:pos="851"/>
        </w:tabs>
        <w:spacing w:after="0" w:line="240" w:lineRule="auto"/>
        <w:jc w:val="both"/>
        <w:rPr>
          <w:rFonts w:ascii="Times New Roman" w:hAnsi="Times New Roman" w:cs="Times New Roman"/>
          <w:color w:val="000000" w:themeColor="text1"/>
          <w:sz w:val="24"/>
          <w:szCs w:val="24"/>
        </w:rPr>
      </w:pPr>
      <w:r w:rsidRPr="00DC7728">
        <w:rPr>
          <w:rFonts w:ascii="Times New Roman" w:hAnsi="Times New Roman" w:cs="Times New Roman"/>
          <w:b/>
          <w:sz w:val="24"/>
          <w:szCs w:val="24"/>
          <w:lang w:eastAsia="ru-RU"/>
        </w:rPr>
        <w:t>Н</w:t>
      </w:r>
      <w:r w:rsidR="009D2196" w:rsidRPr="00DC7728">
        <w:rPr>
          <w:rFonts w:ascii="Times New Roman" w:hAnsi="Times New Roman" w:cs="Times New Roman"/>
          <w:b/>
          <w:sz w:val="24"/>
          <w:szCs w:val="24"/>
          <w:lang w:eastAsia="ru-RU"/>
        </w:rPr>
        <w:t xml:space="preserve">азва предмета закупівлі із зазначенням коду за єдиним закупівельним словником: </w:t>
      </w:r>
      <w:r w:rsidR="006259B0" w:rsidRPr="009D2196">
        <w:rPr>
          <w:rFonts w:ascii="Times New Roman" w:hAnsi="Times New Roman" w:cs="Times New Roman"/>
          <w:sz w:val="24"/>
          <w:szCs w:val="24"/>
        </w:rPr>
        <w:t>Протезно-ортопедичні вироби (ендопротези великих суглобів)</w:t>
      </w:r>
      <w:r w:rsidR="00D84E68" w:rsidRPr="00DC7728">
        <w:rPr>
          <w:rFonts w:ascii="Times New Roman" w:hAnsi="Times New Roman" w:cs="Times New Roman"/>
          <w:sz w:val="24"/>
          <w:szCs w:val="24"/>
          <w:lang w:eastAsia="uk-UA"/>
        </w:rPr>
        <w:t xml:space="preserve"> </w:t>
      </w:r>
      <w:r w:rsidRPr="00DC7728">
        <w:rPr>
          <w:rFonts w:ascii="Times New Roman" w:hAnsi="Times New Roman" w:cs="Times New Roman"/>
          <w:sz w:val="24"/>
          <w:szCs w:val="24"/>
          <w:lang w:eastAsia="uk-UA"/>
        </w:rPr>
        <w:t xml:space="preserve">код за ДК 021:2015: </w:t>
      </w:r>
      <w:r w:rsidR="00BD0638" w:rsidRPr="009D2196">
        <w:rPr>
          <w:rFonts w:ascii="Times New Roman" w:hAnsi="Times New Roman"/>
          <w:b/>
          <w:i/>
          <w:color w:val="000000" w:themeColor="text1"/>
          <w:sz w:val="24"/>
          <w:szCs w:val="24"/>
        </w:rPr>
        <w:t>33180000-5 Апаратура для підтримування фізіологічних функцій організму</w:t>
      </w:r>
      <w:r w:rsidR="00DC7728" w:rsidRPr="009D2196">
        <w:rPr>
          <w:rFonts w:ascii="Times New Roman" w:hAnsi="Times New Roman" w:cs="Times New Roman"/>
          <w:color w:val="000000" w:themeColor="text1"/>
          <w:sz w:val="24"/>
          <w:szCs w:val="24"/>
        </w:rPr>
        <w:t> </w:t>
      </w:r>
    </w:p>
    <w:p w:rsidR="00DC7728" w:rsidRPr="00DC7728" w:rsidRDefault="00DC7728" w:rsidP="00DC7728">
      <w:pPr>
        <w:spacing w:after="0" w:line="240" w:lineRule="auto"/>
        <w:rPr>
          <w:rFonts w:ascii="Times New Roman" w:hAnsi="Times New Roman" w:cs="Times New Roman"/>
          <w:sz w:val="24"/>
          <w:szCs w:val="24"/>
        </w:rPr>
      </w:pPr>
    </w:p>
    <w:p w:rsidR="00D84E68" w:rsidRPr="00DC7728" w:rsidRDefault="00D84E68" w:rsidP="00DC7728">
      <w:pPr>
        <w:spacing w:after="0" w:line="240" w:lineRule="auto"/>
        <w:ind w:firstLine="851"/>
        <w:jc w:val="both"/>
        <w:rPr>
          <w:rFonts w:ascii="Times New Roman" w:eastAsia="Times New Roman" w:hAnsi="Times New Roman" w:cs="Times New Roman"/>
          <w:sz w:val="24"/>
          <w:szCs w:val="24"/>
          <w:lang w:eastAsia="ru-RU"/>
        </w:rPr>
      </w:pPr>
    </w:p>
    <w:p w:rsidR="005318F7" w:rsidRPr="005318F7" w:rsidRDefault="005318F7" w:rsidP="005318F7">
      <w:pPr>
        <w:pStyle w:val="24"/>
        <w:shd w:val="clear" w:color="auto" w:fill="auto"/>
        <w:spacing w:after="0" w:line="240" w:lineRule="auto"/>
        <w:ind w:firstLine="760"/>
        <w:rPr>
          <w:rFonts w:ascii="Times New Roman" w:hAnsi="Times New Roman" w:cs="Times New Roman"/>
          <w:b/>
          <w:sz w:val="24"/>
          <w:szCs w:val="24"/>
          <w:lang w:val="uk-UA"/>
        </w:rPr>
      </w:pPr>
      <w:r w:rsidRPr="005318F7">
        <w:rPr>
          <w:rFonts w:ascii="Times New Roman" w:hAnsi="Times New Roman" w:cs="Times New Roman"/>
          <w:b/>
          <w:sz w:val="24"/>
          <w:szCs w:val="24"/>
          <w:lang w:val="ru-RU"/>
        </w:rPr>
        <w:t xml:space="preserve">Обґрунтування  до проведення закупівель обладнання  для проведення високоспеціалізованих оперативних втручань. </w:t>
      </w:r>
    </w:p>
    <w:p w:rsidR="00DC7728" w:rsidRPr="005318F7" w:rsidRDefault="005318F7" w:rsidP="005318F7">
      <w:pPr>
        <w:pStyle w:val="24"/>
        <w:shd w:val="clear" w:color="auto" w:fill="auto"/>
        <w:spacing w:after="0" w:line="240" w:lineRule="auto"/>
        <w:rPr>
          <w:rFonts w:ascii="Times New Roman" w:hAnsi="Times New Roman" w:cs="Times New Roman"/>
          <w:b/>
          <w:sz w:val="24"/>
          <w:szCs w:val="24"/>
          <w:lang w:val="uk-UA"/>
        </w:rPr>
      </w:pPr>
      <w:r w:rsidRPr="005318F7">
        <w:rPr>
          <w:rFonts w:ascii="Times New Roman" w:hAnsi="Times New Roman" w:cs="Times New Roman"/>
          <w:b/>
          <w:sz w:val="24"/>
          <w:szCs w:val="24"/>
          <w:lang w:val="uk-UA"/>
        </w:rPr>
        <w:t xml:space="preserve">(ендопротези </w:t>
      </w:r>
      <w:r w:rsidR="006259B0">
        <w:rPr>
          <w:rFonts w:ascii="Times New Roman" w:hAnsi="Times New Roman" w:cs="Times New Roman"/>
          <w:b/>
          <w:sz w:val="24"/>
          <w:szCs w:val="24"/>
          <w:lang w:val="uk-UA"/>
        </w:rPr>
        <w:t>великих суглобів</w:t>
      </w:r>
      <w:r w:rsidRPr="005318F7">
        <w:rPr>
          <w:rFonts w:ascii="Times New Roman" w:hAnsi="Times New Roman" w:cs="Times New Roman"/>
          <w:b/>
          <w:sz w:val="24"/>
          <w:szCs w:val="24"/>
          <w:lang w:val="uk-UA"/>
        </w:rPr>
        <w:t>)</w:t>
      </w:r>
    </w:p>
    <w:p w:rsidR="00EB5AE2" w:rsidRPr="00EB5AE2" w:rsidRDefault="00EB5AE2" w:rsidP="00EB5AE2">
      <w:pPr>
        <w:spacing w:after="0" w:line="240" w:lineRule="auto"/>
        <w:ind w:firstLine="283"/>
        <w:jc w:val="both"/>
        <w:rPr>
          <w:rFonts w:ascii="Times New Roman" w:hAnsi="Times New Roman" w:cs="Times New Roman"/>
          <w:sz w:val="24"/>
          <w:szCs w:val="24"/>
        </w:rPr>
      </w:pPr>
      <w:r w:rsidRPr="00EB5AE2">
        <w:rPr>
          <w:rFonts w:ascii="Times New Roman" w:hAnsi="Times New Roman" w:cs="Times New Roman"/>
          <w:sz w:val="24"/>
          <w:szCs w:val="24"/>
        </w:rPr>
        <w:t>ДУ «Національний інститут травматології та ортопедії НАМН України» є провідною науково-дослідною установою МОЗ та НАМН України, що виконує високоспеціалізовані оперативні втручання з ендопротезування кульшових та інших великих суглобів.</w:t>
      </w:r>
    </w:p>
    <w:p w:rsidR="00EB5AE2" w:rsidRPr="00EB5AE2" w:rsidRDefault="00EB5AE2" w:rsidP="00EB5AE2">
      <w:pPr>
        <w:pStyle w:val="2"/>
        <w:spacing w:before="0" w:after="0"/>
        <w:ind w:left="0" w:firstLine="283"/>
        <w:jc w:val="both"/>
        <w:rPr>
          <w:rFonts w:ascii="Times New Roman" w:hAnsi="Times New Roman"/>
          <w:szCs w:val="24"/>
        </w:rPr>
      </w:pPr>
      <w:r w:rsidRPr="00EB5AE2">
        <w:rPr>
          <w:rFonts w:ascii="Times New Roman" w:hAnsi="Times New Roman"/>
          <w:szCs w:val="24"/>
        </w:rPr>
        <w:t>1. Медико-соціальне значення</w:t>
      </w:r>
    </w:p>
    <w:p w:rsidR="00EB5AE2" w:rsidRPr="00EB5AE2" w:rsidRDefault="00EB5AE2" w:rsidP="00EB5AE2">
      <w:pPr>
        <w:pStyle w:val="a"/>
        <w:numPr>
          <w:ilvl w:val="0"/>
          <w:numId w:val="17"/>
        </w:numPr>
        <w:spacing w:after="0" w:line="240" w:lineRule="auto"/>
        <w:jc w:val="both"/>
        <w:rPr>
          <w:rFonts w:ascii="Times New Roman" w:hAnsi="Times New Roman" w:cs="Times New Roman"/>
          <w:sz w:val="24"/>
          <w:szCs w:val="24"/>
          <w:lang w:val="ru-RU"/>
        </w:rPr>
      </w:pPr>
      <w:r w:rsidRPr="00EB5AE2">
        <w:rPr>
          <w:rFonts w:ascii="Times New Roman" w:hAnsi="Times New Roman" w:cs="Times New Roman"/>
          <w:sz w:val="24"/>
          <w:szCs w:val="24"/>
          <w:lang w:val="ru-RU"/>
        </w:rPr>
        <w:t>В Україні щороку реєструється понад 330 тис. первинних захворювань суглобів, з них до 65% – ураження кульшового суглоба.</w:t>
      </w:r>
    </w:p>
    <w:p w:rsidR="00EB5AE2" w:rsidRPr="00EB5AE2" w:rsidRDefault="00EB5AE2" w:rsidP="00EB5AE2">
      <w:pPr>
        <w:pStyle w:val="a"/>
        <w:numPr>
          <w:ilvl w:val="0"/>
          <w:numId w:val="17"/>
        </w:numPr>
        <w:spacing w:after="0" w:line="240" w:lineRule="auto"/>
        <w:jc w:val="both"/>
        <w:rPr>
          <w:rFonts w:ascii="Times New Roman" w:hAnsi="Times New Roman" w:cs="Times New Roman"/>
          <w:sz w:val="24"/>
          <w:szCs w:val="24"/>
          <w:lang w:val="ru-RU"/>
        </w:rPr>
      </w:pPr>
      <w:r w:rsidRPr="00EB5AE2">
        <w:rPr>
          <w:rFonts w:ascii="Times New Roman" w:hAnsi="Times New Roman" w:cs="Times New Roman"/>
          <w:sz w:val="24"/>
          <w:szCs w:val="24"/>
          <w:lang w:val="ru-RU"/>
        </w:rPr>
        <w:t>Потреба в операціях з ендопротезування кульшового суглоба складає щонайменше 20–25 тис. на рік, тоді як виконується не більше 7–10 тис. втручань.</w:t>
      </w:r>
    </w:p>
    <w:p w:rsidR="00EB5AE2" w:rsidRPr="00EB5AE2" w:rsidRDefault="00EB5AE2" w:rsidP="00EB5AE2">
      <w:pPr>
        <w:pStyle w:val="a"/>
        <w:numPr>
          <w:ilvl w:val="0"/>
          <w:numId w:val="17"/>
        </w:numPr>
        <w:spacing w:after="0" w:line="240" w:lineRule="auto"/>
        <w:jc w:val="both"/>
        <w:rPr>
          <w:rFonts w:ascii="Times New Roman" w:hAnsi="Times New Roman" w:cs="Times New Roman"/>
          <w:sz w:val="24"/>
          <w:szCs w:val="24"/>
          <w:lang w:val="ru-RU"/>
        </w:rPr>
      </w:pPr>
      <w:r w:rsidRPr="00EB5AE2">
        <w:rPr>
          <w:rFonts w:ascii="Times New Roman" w:hAnsi="Times New Roman" w:cs="Times New Roman"/>
          <w:sz w:val="24"/>
          <w:szCs w:val="24"/>
          <w:lang w:val="ru-RU"/>
        </w:rPr>
        <w:t>У 60–65% пацієнтів без своєчасної операції настає стійка втрата працездатності, у 11,5% – інвалідність.</w:t>
      </w:r>
    </w:p>
    <w:p w:rsidR="00EB5AE2" w:rsidRPr="00EB5AE2" w:rsidRDefault="00EB5AE2" w:rsidP="00EB5AE2">
      <w:pPr>
        <w:pStyle w:val="a"/>
        <w:numPr>
          <w:ilvl w:val="0"/>
          <w:numId w:val="17"/>
        </w:numPr>
        <w:spacing w:after="0" w:line="240" w:lineRule="auto"/>
        <w:jc w:val="both"/>
        <w:rPr>
          <w:rFonts w:ascii="Times New Roman" w:hAnsi="Times New Roman" w:cs="Times New Roman"/>
          <w:sz w:val="24"/>
          <w:szCs w:val="24"/>
          <w:lang w:val="ru-RU"/>
        </w:rPr>
      </w:pPr>
      <w:r w:rsidRPr="00EB5AE2">
        <w:rPr>
          <w:rFonts w:ascii="Times New Roman" w:hAnsi="Times New Roman" w:cs="Times New Roman"/>
          <w:sz w:val="24"/>
          <w:szCs w:val="24"/>
          <w:lang w:val="ru-RU"/>
        </w:rPr>
        <w:t>В умовах воєнного стану суттєво збільшилась кількість пацієнтів із вогнепальними пораненнями та дефектами кульшового суглоба, що потребують ендопротезування.</w:t>
      </w:r>
    </w:p>
    <w:p w:rsidR="00EB5AE2" w:rsidRPr="00EB5AE2" w:rsidRDefault="00EB5AE2" w:rsidP="00EB5AE2">
      <w:pPr>
        <w:pStyle w:val="2"/>
        <w:numPr>
          <w:ilvl w:val="0"/>
          <w:numId w:val="17"/>
        </w:numPr>
        <w:spacing w:before="0" w:after="0"/>
        <w:jc w:val="both"/>
        <w:rPr>
          <w:rFonts w:ascii="Times New Roman" w:hAnsi="Times New Roman"/>
          <w:szCs w:val="24"/>
        </w:rPr>
      </w:pPr>
      <w:r w:rsidRPr="00EB5AE2">
        <w:rPr>
          <w:rFonts w:ascii="Times New Roman" w:hAnsi="Times New Roman"/>
          <w:szCs w:val="24"/>
        </w:rPr>
        <w:t>2. Клінічні аргументи</w:t>
      </w:r>
    </w:p>
    <w:p w:rsidR="00EB5AE2" w:rsidRPr="00EB5AE2" w:rsidRDefault="00EB5AE2" w:rsidP="00EB5AE2">
      <w:pPr>
        <w:pStyle w:val="a"/>
        <w:numPr>
          <w:ilvl w:val="0"/>
          <w:numId w:val="17"/>
        </w:numPr>
        <w:spacing w:after="0" w:line="240" w:lineRule="auto"/>
        <w:jc w:val="both"/>
        <w:rPr>
          <w:rFonts w:ascii="Times New Roman" w:hAnsi="Times New Roman" w:cs="Times New Roman"/>
          <w:sz w:val="24"/>
          <w:szCs w:val="24"/>
        </w:rPr>
      </w:pPr>
      <w:r w:rsidRPr="00EB5AE2">
        <w:rPr>
          <w:rFonts w:ascii="Times New Roman" w:hAnsi="Times New Roman" w:cs="Times New Roman"/>
          <w:sz w:val="24"/>
          <w:szCs w:val="24"/>
          <w:lang w:val="ru-RU"/>
        </w:rPr>
        <w:t xml:space="preserve">Безцементні тотальні протези – універсальні, служать 20–25 років, застосовуються у пацієнтів різного віку. </w:t>
      </w:r>
      <w:r w:rsidRPr="00EB5AE2">
        <w:rPr>
          <w:rFonts w:ascii="Times New Roman" w:hAnsi="Times New Roman" w:cs="Times New Roman"/>
          <w:sz w:val="24"/>
          <w:szCs w:val="24"/>
        </w:rPr>
        <w:t>Потреба в них у 4 рази вища, ніж у цементних.</w:t>
      </w:r>
    </w:p>
    <w:p w:rsidR="00EB5AE2" w:rsidRPr="00EB5AE2" w:rsidRDefault="00EB5AE2" w:rsidP="00EB5AE2">
      <w:pPr>
        <w:pStyle w:val="a"/>
        <w:numPr>
          <w:ilvl w:val="0"/>
          <w:numId w:val="17"/>
        </w:numPr>
        <w:spacing w:after="0" w:line="240" w:lineRule="auto"/>
        <w:jc w:val="both"/>
        <w:rPr>
          <w:rFonts w:ascii="Times New Roman" w:hAnsi="Times New Roman" w:cs="Times New Roman"/>
          <w:sz w:val="24"/>
          <w:szCs w:val="24"/>
          <w:lang w:val="ru-RU"/>
        </w:rPr>
      </w:pPr>
      <w:r w:rsidRPr="00EB5AE2">
        <w:rPr>
          <w:rFonts w:ascii="Times New Roman" w:hAnsi="Times New Roman" w:cs="Times New Roman"/>
          <w:sz w:val="24"/>
          <w:szCs w:val="24"/>
          <w:lang w:val="ru-RU"/>
        </w:rPr>
        <w:t>Цементні протези застосовуються переважно у пацієнтів старшого віку (&gt;75 років), строк служби – 12–15 років.</w:t>
      </w:r>
    </w:p>
    <w:p w:rsidR="00EB5AE2" w:rsidRPr="00EB5AE2" w:rsidRDefault="00EB5AE2" w:rsidP="00EB5AE2">
      <w:pPr>
        <w:pStyle w:val="a"/>
        <w:numPr>
          <w:ilvl w:val="0"/>
          <w:numId w:val="17"/>
        </w:numPr>
        <w:spacing w:after="0" w:line="240" w:lineRule="auto"/>
        <w:jc w:val="both"/>
        <w:rPr>
          <w:rFonts w:ascii="Times New Roman" w:hAnsi="Times New Roman" w:cs="Times New Roman"/>
          <w:sz w:val="24"/>
          <w:szCs w:val="24"/>
          <w:lang w:val="ru-RU"/>
        </w:rPr>
      </w:pPr>
      <w:r w:rsidRPr="00EB5AE2">
        <w:rPr>
          <w:rFonts w:ascii="Times New Roman" w:hAnsi="Times New Roman" w:cs="Times New Roman"/>
          <w:sz w:val="24"/>
          <w:szCs w:val="24"/>
          <w:lang w:val="ru-RU"/>
        </w:rPr>
        <w:t>Очікується зростання кількості ревізійних ендопротезувань у зв’язку з масовими первинними операціями минулих десятиліть.</w:t>
      </w:r>
    </w:p>
    <w:p w:rsidR="00EB5AE2" w:rsidRPr="00EB5AE2" w:rsidRDefault="00EB5AE2" w:rsidP="00EB5AE2">
      <w:pPr>
        <w:pStyle w:val="2"/>
        <w:numPr>
          <w:ilvl w:val="0"/>
          <w:numId w:val="17"/>
        </w:numPr>
        <w:spacing w:before="0" w:after="0"/>
        <w:jc w:val="both"/>
        <w:rPr>
          <w:rFonts w:ascii="Times New Roman" w:hAnsi="Times New Roman"/>
          <w:szCs w:val="24"/>
        </w:rPr>
      </w:pPr>
      <w:r w:rsidRPr="00EB5AE2">
        <w:rPr>
          <w:rFonts w:ascii="Times New Roman" w:hAnsi="Times New Roman"/>
          <w:szCs w:val="24"/>
        </w:rPr>
        <w:t>3. Статистика та прогноз</w:t>
      </w:r>
    </w:p>
    <w:p w:rsidR="00EB5AE2" w:rsidRPr="00EB5AE2" w:rsidRDefault="00EB5AE2" w:rsidP="00EB5AE2">
      <w:pPr>
        <w:pStyle w:val="a"/>
        <w:numPr>
          <w:ilvl w:val="0"/>
          <w:numId w:val="0"/>
        </w:numPr>
        <w:spacing w:after="0" w:line="240" w:lineRule="auto"/>
        <w:ind w:left="141"/>
        <w:jc w:val="both"/>
        <w:rPr>
          <w:rFonts w:ascii="Times New Roman" w:hAnsi="Times New Roman" w:cs="Times New Roman"/>
          <w:sz w:val="24"/>
          <w:szCs w:val="24"/>
          <w:lang w:val="ru-RU"/>
        </w:rPr>
      </w:pPr>
      <w:r w:rsidRPr="00EB5AE2">
        <w:rPr>
          <w:rFonts w:ascii="Times New Roman" w:hAnsi="Times New Roman" w:cs="Times New Roman"/>
          <w:sz w:val="24"/>
          <w:szCs w:val="24"/>
          <w:lang w:val="ru-RU"/>
        </w:rPr>
        <w:t>В електронній черзі МОЗ станом на 202</w:t>
      </w:r>
      <w:r w:rsidRPr="00EB5AE2">
        <w:rPr>
          <w:rFonts w:ascii="Times New Roman" w:hAnsi="Times New Roman" w:cs="Times New Roman"/>
          <w:sz w:val="24"/>
          <w:szCs w:val="24"/>
          <w:lang w:val="uk-UA"/>
        </w:rPr>
        <w:t>6</w:t>
      </w:r>
      <w:r w:rsidRPr="00EB5AE2">
        <w:rPr>
          <w:rFonts w:ascii="Times New Roman" w:hAnsi="Times New Roman" w:cs="Times New Roman"/>
          <w:sz w:val="24"/>
          <w:szCs w:val="24"/>
          <w:lang w:val="ru-RU"/>
        </w:rPr>
        <w:t xml:space="preserve"> рік перебуває понад 17 800 пацієнтів, з них понад 5 600 очікують саме на безцементний тотальний протез кульшового суглоба.</w:t>
      </w:r>
    </w:p>
    <w:p w:rsidR="00EB5AE2" w:rsidRPr="00EB5AE2" w:rsidRDefault="00EB5AE2" w:rsidP="00EB5AE2">
      <w:pPr>
        <w:pStyle w:val="a"/>
        <w:numPr>
          <w:ilvl w:val="0"/>
          <w:numId w:val="18"/>
        </w:numPr>
        <w:tabs>
          <w:tab w:val="left" w:pos="720"/>
        </w:tabs>
        <w:spacing w:after="0" w:line="240" w:lineRule="auto"/>
        <w:jc w:val="both"/>
        <w:rPr>
          <w:rFonts w:ascii="Times New Roman" w:hAnsi="Times New Roman" w:cs="Times New Roman"/>
          <w:sz w:val="24"/>
          <w:szCs w:val="24"/>
          <w:lang w:val="ru-RU"/>
        </w:rPr>
      </w:pPr>
      <w:r w:rsidRPr="00EB5AE2">
        <w:rPr>
          <w:rFonts w:ascii="Times New Roman" w:hAnsi="Times New Roman" w:cs="Times New Roman"/>
          <w:sz w:val="24"/>
          <w:szCs w:val="24"/>
          <w:lang w:val="ru-RU"/>
        </w:rPr>
        <w:t>Лише у 1 кварталі 202</w:t>
      </w:r>
      <w:r w:rsidRPr="00EB5AE2">
        <w:rPr>
          <w:rFonts w:ascii="Times New Roman" w:hAnsi="Times New Roman" w:cs="Times New Roman"/>
          <w:sz w:val="24"/>
          <w:szCs w:val="24"/>
          <w:lang w:val="uk-UA"/>
        </w:rPr>
        <w:t>6</w:t>
      </w:r>
      <w:r w:rsidRPr="00EB5AE2">
        <w:rPr>
          <w:rFonts w:ascii="Times New Roman" w:hAnsi="Times New Roman" w:cs="Times New Roman"/>
          <w:sz w:val="24"/>
          <w:szCs w:val="24"/>
          <w:lang w:val="ru-RU"/>
        </w:rPr>
        <w:t xml:space="preserve"> року зареєстровано </w:t>
      </w:r>
      <w:r w:rsidRPr="00EB5AE2">
        <w:rPr>
          <w:rFonts w:ascii="Times New Roman" w:hAnsi="Times New Roman" w:cs="Times New Roman"/>
          <w:sz w:val="24"/>
          <w:szCs w:val="24"/>
          <w:lang w:val="uk-UA"/>
        </w:rPr>
        <w:t>більше</w:t>
      </w:r>
      <w:r w:rsidRPr="00EB5AE2">
        <w:rPr>
          <w:rFonts w:ascii="Times New Roman" w:hAnsi="Times New Roman" w:cs="Times New Roman"/>
          <w:sz w:val="24"/>
          <w:szCs w:val="24"/>
          <w:lang w:val="ru-RU"/>
        </w:rPr>
        <w:t xml:space="preserve"> 1000 операцій, що демонструє подальше зростання потреби.</w:t>
      </w:r>
    </w:p>
    <w:p w:rsidR="00EB5AE2" w:rsidRPr="00EB5AE2" w:rsidRDefault="00EB5AE2" w:rsidP="00EB5AE2">
      <w:pPr>
        <w:pStyle w:val="a"/>
        <w:numPr>
          <w:ilvl w:val="0"/>
          <w:numId w:val="18"/>
        </w:numPr>
        <w:tabs>
          <w:tab w:val="left" w:pos="720"/>
        </w:tabs>
        <w:spacing w:after="0" w:line="240" w:lineRule="auto"/>
        <w:jc w:val="both"/>
        <w:rPr>
          <w:rFonts w:ascii="Times New Roman" w:hAnsi="Times New Roman" w:cs="Times New Roman"/>
          <w:sz w:val="24"/>
          <w:szCs w:val="24"/>
          <w:lang w:val="ru-RU"/>
        </w:rPr>
      </w:pPr>
      <w:r w:rsidRPr="00EB5AE2">
        <w:rPr>
          <w:rFonts w:ascii="Times New Roman" w:hAnsi="Times New Roman" w:cs="Times New Roman"/>
          <w:sz w:val="24"/>
          <w:szCs w:val="24"/>
          <w:lang w:val="ru-RU"/>
        </w:rPr>
        <w:t>Закупівлі 202</w:t>
      </w:r>
      <w:r w:rsidRPr="00EB5AE2">
        <w:rPr>
          <w:rFonts w:ascii="Times New Roman" w:hAnsi="Times New Roman" w:cs="Times New Roman"/>
          <w:sz w:val="24"/>
          <w:szCs w:val="24"/>
          <w:lang w:val="uk-UA"/>
        </w:rPr>
        <w:t>5</w:t>
      </w:r>
      <w:r w:rsidRPr="00EB5AE2">
        <w:rPr>
          <w:rFonts w:ascii="Times New Roman" w:hAnsi="Times New Roman" w:cs="Times New Roman"/>
          <w:sz w:val="24"/>
          <w:szCs w:val="24"/>
          <w:lang w:val="ru-RU"/>
        </w:rPr>
        <w:t xml:space="preserve"> року (понад 8 тис. кульшових ендопротезів різних типів) не покривають реальний обсяг необхідних втручань.</w:t>
      </w:r>
    </w:p>
    <w:p w:rsidR="00EB5AE2" w:rsidRPr="00EB5AE2" w:rsidRDefault="00EB5AE2" w:rsidP="00EB5AE2">
      <w:pPr>
        <w:pStyle w:val="a"/>
        <w:numPr>
          <w:ilvl w:val="0"/>
          <w:numId w:val="18"/>
        </w:numPr>
        <w:spacing w:after="0" w:line="240" w:lineRule="auto"/>
        <w:jc w:val="both"/>
        <w:rPr>
          <w:rFonts w:ascii="Times New Roman" w:hAnsi="Times New Roman" w:cs="Times New Roman"/>
          <w:sz w:val="24"/>
          <w:szCs w:val="24"/>
          <w:lang w:val="ru-RU"/>
        </w:rPr>
      </w:pPr>
      <w:r w:rsidRPr="00EB5AE2">
        <w:rPr>
          <w:rFonts w:ascii="Times New Roman" w:hAnsi="Times New Roman" w:cs="Times New Roman"/>
          <w:sz w:val="24"/>
          <w:szCs w:val="24"/>
          <w:lang w:val="ru-RU"/>
        </w:rPr>
        <w:t xml:space="preserve">Черга на ендопротезування у клініці </w:t>
      </w:r>
      <w:r w:rsidRPr="00EB5AE2">
        <w:rPr>
          <w:rFonts w:ascii="Times New Roman" w:hAnsi="Times New Roman" w:cs="Times New Roman"/>
          <w:sz w:val="24"/>
          <w:szCs w:val="24"/>
          <w:lang w:val="uk-UA"/>
        </w:rPr>
        <w:t>Н</w:t>
      </w:r>
      <w:r w:rsidRPr="00EB5AE2">
        <w:rPr>
          <w:rFonts w:ascii="Times New Roman" w:hAnsi="Times New Roman" w:cs="Times New Roman"/>
          <w:sz w:val="24"/>
          <w:szCs w:val="24"/>
          <w:lang w:val="ru-RU"/>
        </w:rPr>
        <w:t xml:space="preserve">ІТО НАМН України на </w:t>
      </w:r>
      <w:r w:rsidRPr="00EB5AE2">
        <w:rPr>
          <w:rFonts w:ascii="Times New Roman" w:hAnsi="Times New Roman" w:cs="Times New Roman"/>
          <w:sz w:val="24"/>
          <w:szCs w:val="24"/>
          <w:lang w:val="uk-UA"/>
        </w:rPr>
        <w:t>перший квартал 2026</w:t>
      </w:r>
      <w:r w:rsidRPr="00EB5AE2">
        <w:rPr>
          <w:rFonts w:ascii="Times New Roman" w:hAnsi="Times New Roman" w:cs="Times New Roman"/>
          <w:sz w:val="24"/>
          <w:szCs w:val="24"/>
          <w:lang w:val="ru-RU"/>
        </w:rPr>
        <w:t xml:space="preserve"> року: понад 1100 пацієнтів на колінний суглоб.</w:t>
      </w:r>
    </w:p>
    <w:p w:rsidR="00EB5AE2" w:rsidRPr="00EB5AE2" w:rsidRDefault="00EB5AE2" w:rsidP="00EB5AE2">
      <w:pPr>
        <w:pStyle w:val="a"/>
        <w:numPr>
          <w:ilvl w:val="0"/>
          <w:numId w:val="18"/>
        </w:numPr>
        <w:spacing w:after="0" w:line="240" w:lineRule="auto"/>
        <w:jc w:val="both"/>
        <w:rPr>
          <w:rFonts w:ascii="Times New Roman" w:hAnsi="Times New Roman" w:cs="Times New Roman"/>
          <w:sz w:val="24"/>
          <w:szCs w:val="24"/>
          <w:lang w:val="ru-RU"/>
        </w:rPr>
      </w:pPr>
      <w:r w:rsidRPr="00EB5AE2">
        <w:rPr>
          <w:rFonts w:ascii="Times New Roman" w:hAnsi="Times New Roman" w:cs="Times New Roman"/>
          <w:sz w:val="24"/>
          <w:szCs w:val="24"/>
          <w:lang w:val="ru-RU"/>
        </w:rPr>
        <w:t>За 202</w:t>
      </w:r>
      <w:r w:rsidRPr="00EB5AE2">
        <w:rPr>
          <w:rFonts w:ascii="Times New Roman" w:hAnsi="Times New Roman" w:cs="Times New Roman"/>
          <w:sz w:val="24"/>
          <w:szCs w:val="24"/>
          <w:lang w:val="uk-UA"/>
        </w:rPr>
        <w:t>4</w:t>
      </w:r>
      <w:r w:rsidRPr="00EB5AE2">
        <w:rPr>
          <w:rFonts w:ascii="Times New Roman" w:hAnsi="Times New Roman" w:cs="Times New Roman"/>
          <w:sz w:val="24"/>
          <w:szCs w:val="24"/>
          <w:lang w:val="ru-RU"/>
        </w:rPr>
        <w:t>–202</w:t>
      </w:r>
      <w:r w:rsidRPr="00EB5AE2">
        <w:rPr>
          <w:rFonts w:ascii="Times New Roman" w:hAnsi="Times New Roman" w:cs="Times New Roman"/>
          <w:sz w:val="24"/>
          <w:szCs w:val="24"/>
          <w:lang w:val="uk-UA"/>
        </w:rPr>
        <w:t>5</w:t>
      </w:r>
      <w:r w:rsidRPr="00EB5AE2">
        <w:rPr>
          <w:rFonts w:ascii="Times New Roman" w:hAnsi="Times New Roman" w:cs="Times New Roman"/>
          <w:sz w:val="24"/>
          <w:szCs w:val="24"/>
          <w:lang w:val="ru-RU"/>
        </w:rPr>
        <w:t xml:space="preserve"> рр. кількість оперованих пацієнтів у клініці зросла на 50%, досягнувши 13 000 операцій на рік.</w:t>
      </w:r>
    </w:p>
    <w:p w:rsidR="00EB5AE2" w:rsidRPr="00EB5AE2" w:rsidRDefault="00EB5AE2" w:rsidP="00EB5AE2">
      <w:pPr>
        <w:pStyle w:val="a"/>
        <w:numPr>
          <w:ilvl w:val="0"/>
          <w:numId w:val="0"/>
        </w:numPr>
        <w:tabs>
          <w:tab w:val="num" w:pos="0"/>
        </w:tabs>
        <w:spacing w:after="0" w:line="240" w:lineRule="auto"/>
        <w:ind w:firstLine="283"/>
        <w:jc w:val="both"/>
        <w:rPr>
          <w:rFonts w:ascii="Times New Roman" w:hAnsi="Times New Roman" w:cs="Times New Roman"/>
          <w:sz w:val="24"/>
          <w:szCs w:val="24"/>
          <w:lang w:val="uk-UA"/>
        </w:rPr>
      </w:pPr>
      <w:r w:rsidRPr="00EB5AE2">
        <w:rPr>
          <w:rFonts w:ascii="Times New Roman" w:hAnsi="Times New Roman" w:cs="Times New Roman"/>
          <w:sz w:val="24"/>
          <w:szCs w:val="24"/>
          <w:lang w:val="ru-RU"/>
        </w:rPr>
        <w:t>Відбулися  зміни в медичному законодавстві та перехід на новий механізм фінансування від НСЗУ. Створення резерву дороговартісних імплантів та ендопротезів на 3-4 місяці 202</w:t>
      </w:r>
      <w:r w:rsidRPr="00EB5AE2">
        <w:rPr>
          <w:rFonts w:ascii="Times New Roman" w:hAnsi="Times New Roman" w:cs="Times New Roman"/>
          <w:sz w:val="24"/>
          <w:szCs w:val="24"/>
          <w:lang w:val="uk-UA"/>
        </w:rPr>
        <w:t>6</w:t>
      </w:r>
      <w:r w:rsidRPr="00EB5AE2">
        <w:rPr>
          <w:rFonts w:ascii="Times New Roman" w:hAnsi="Times New Roman" w:cs="Times New Roman"/>
          <w:sz w:val="24"/>
          <w:szCs w:val="24"/>
          <w:lang w:val="ru-RU"/>
        </w:rPr>
        <w:t xml:space="preserve"> року дозволило нам уникнути перебоїв у наданні медичних послуг у перехідний період</w:t>
      </w:r>
      <w:r w:rsidRPr="00EB5AE2">
        <w:rPr>
          <w:rFonts w:ascii="Times New Roman" w:hAnsi="Times New Roman" w:cs="Times New Roman"/>
          <w:sz w:val="24"/>
          <w:szCs w:val="24"/>
          <w:lang w:val="uk-UA"/>
        </w:rPr>
        <w:t>.</w:t>
      </w:r>
    </w:p>
    <w:p w:rsidR="00EB5AE2" w:rsidRPr="00EB5AE2" w:rsidRDefault="00EB5AE2" w:rsidP="00EB5AE2">
      <w:pPr>
        <w:pStyle w:val="2"/>
        <w:spacing w:before="0" w:after="0"/>
        <w:ind w:left="0" w:firstLine="283"/>
        <w:jc w:val="both"/>
        <w:rPr>
          <w:rFonts w:ascii="Times New Roman" w:hAnsi="Times New Roman"/>
          <w:szCs w:val="24"/>
          <w:lang w:val="en-US"/>
        </w:rPr>
      </w:pPr>
      <w:r w:rsidRPr="00EB5AE2">
        <w:rPr>
          <w:rFonts w:ascii="Times New Roman" w:hAnsi="Times New Roman"/>
          <w:szCs w:val="24"/>
        </w:rPr>
        <w:lastRenderedPageBreak/>
        <w:t>4. Нормативно-правове забезпечення</w:t>
      </w:r>
    </w:p>
    <w:p w:rsidR="00EB5AE2" w:rsidRPr="00EB5AE2" w:rsidRDefault="00EB5AE2" w:rsidP="00EB5AE2">
      <w:pPr>
        <w:pStyle w:val="a"/>
        <w:numPr>
          <w:ilvl w:val="0"/>
          <w:numId w:val="19"/>
        </w:numPr>
        <w:tabs>
          <w:tab w:val="left" w:pos="720"/>
        </w:tabs>
        <w:spacing w:after="0" w:line="240" w:lineRule="auto"/>
        <w:jc w:val="both"/>
        <w:rPr>
          <w:rFonts w:ascii="Times New Roman" w:hAnsi="Times New Roman" w:cs="Times New Roman"/>
          <w:sz w:val="24"/>
          <w:szCs w:val="24"/>
          <w:lang w:val="ru-RU"/>
        </w:rPr>
      </w:pPr>
      <w:r w:rsidRPr="00EB5AE2">
        <w:rPr>
          <w:rFonts w:ascii="Times New Roman" w:hAnsi="Times New Roman" w:cs="Times New Roman"/>
          <w:sz w:val="24"/>
          <w:szCs w:val="24"/>
          <w:lang w:val="ru-RU"/>
        </w:rPr>
        <w:t>Постанова КМУ №781 від 05.07.2024 – визначає порядок надання платних послуг та джерела фінансування закупівель.</w:t>
      </w:r>
    </w:p>
    <w:p w:rsidR="00EB5AE2" w:rsidRPr="00EB5AE2" w:rsidRDefault="00EB5AE2" w:rsidP="00EB5AE2">
      <w:pPr>
        <w:pStyle w:val="a"/>
        <w:numPr>
          <w:ilvl w:val="0"/>
          <w:numId w:val="19"/>
        </w:numPr>
        <w:tabs>
          <w:tab w:val="left" w:pos="720"/>
        </w:tabs>
        <w:spacing w:after="0" w:line="240" w:lineRule="auto"/>
        <w:jc w:val="both"/>
        <w:rPr>
          <w:rFonts w:ascii="Times New Roman" w:hAnsi="Times New Roman" w:cs="Times New Roman"/>
          <w:sz w:val="24"/>
          <w:szCs w:val="24"/>
          <w:lang w:val="ru-RU"/>
        </w:rPr>
      </w:pPr>
      <w:r w:rsidRPr="00EB5AE2">
        <w:rPr>
          <w:rFonts w:ascii="Times New Roman" w:hAnsi="Times New Roman" w:cs="Times New Roman"/>
          <w:sz w:val="24"/>
          <w:szCs w:val="24"/>
          <w:lang w:val="ru-RU"/>
        </w:rPr>
        <w:t>Наказ МОЗ №2180 від 26.12.2024 – регламентує роботу електронної черги та забороняє використання незареєстрованих імплантів.</w:t>
      </w:r>
    </w:p>
    <w:p w:rsidR="00EB5AE2" w:rsidRPr="00EB5AE2" w:rsidRDefault="00EB5AE2" w:rsidP="00EB5AE2">
      <w:pPr>
        <w:pStyle w:val="a"/>
        <w:numPr>
          <w:ilvl w:val="0"/>
          <w:numId w:val="19"/>
        </w:numPr>
        <w:tabs>
          <w:tab w:val="left" w:pos="720"/>
        </w:tabs>
        <w:spacing w:after="0" w:line="240" w:lineRule="auto"/>
        <w:jc w:val="both"/>
        <w:rPr>
          <w:rFonts w:ascii="Times New Roman" w:hAnsi="Times New Roman" w:cs="Times New Roman"/>
          <w:sz w:val="24"/>
          <w:szCs w:val="24"/>
          <w:lang w:val="ru-RU"/>
        </w:rPr>
      </w:pPr>
      <w:r w:rsidRPr="00EB5AE2">
        <w:rPr>
          <w:rFonts w:ascii="Times New Roman" w:hAnsi="Times New Roman" w:cs="Times New Roman"/>
          <w:sz w:val="24"/>
          <w:szCs w:val="24"/>
          <w:lang w:val="ru-RU"/>
        </w:rPr>
        <w:t>Постанова КМУ №1503 від 24.12.2024 – визначає механізм фінансування НСЗУ та перелік послуг, що покриваються.</w:t>
      </w:r>
    </w:p>
    <w:p w:rsidR="00EB5AE2" w:rsidRPr="00EB5AE2" w:rsidRDefault="00EB5AE2" w:rsidP="00EB5AE2">
      <w:pPr>
        <w:pStyle w:val="a"/>
        <w:numPr>
          <w:ilvl w:val="0"/>
          <w:numId w:val="19"/>
        </w:numPr>
        <w:tabs>
          <w:tab w:val="left" w:pos="720"/>
        </w:tabs>
        <w:spacing w:after="0" w:line="240" w:lineRule="auto"/>
        <w:jc w:val="both"/>
        <w:rPr>
          <w:rFonts w:ascii="Times New Roman" w:hAnsi="Times New Roman" w:cs="Times New Roman"/>
          <w:sz w:val="24"/>
          <w:szCs w:val="24"/>
          <w:lang w:val="ru-RU"/>
        </w:rPr>
      </w:pPr>
      <w:r w:rsidRPr="00EB5AE2">
        <w:rPr>
          <w:rFonts w:ascii="Times New Roman" w:hAnsi="Times New Roman" w:cs="Times New Roman"/>
          <w:sz w:val="24"/>
          <w:szCs w:val="24"/>
          <w:lang w:val="ru-RU"/>
        </w:rPr>
        <w:t>Наказ МОЗ №1666 від 01.10.2024 – затверджує перелік закладів, уповноважених на безоплатне ендопротезування.</w:t>
      </w:r>
    </w:p>
    <w:p w:rsidR="00EB5AE2" w:rsidRPr="00EB5AE2" w:rsidRDefault="00EB5AE2" w:rsidP="00EB5AE2">
      <w:pPr>
        <w:pStyle w:val="2"/>
        <w:spacing w:before="0" w:after="0"/>
        <w:ind w:left="0" w:firstLine="283"/>
        <w:jc w:val="both"/>
        <w:rPr>
          <w:rFonts w:ascii="Times New Roman" w:hAnsi="Times New Roman"/>
          <w:szCs w:val="24"/>
        </w:rPr>
      </w:pPr>
      <w:r w:rsidRPr="00EB5AE2">
        <w:rPr>
          <w:rFonts w:ascii="Times New Roman" w:hAnsi="Times New Roman"/>
          <w:szCs w:val="24"/>
        </w:rPr>
        <w:t>5. Висновок</w:t>
      </w:r>
    </w:p>
    <w:p w:rsidR="00EB5AE2" w:rsidRPr="00EB5AE2" w:rsidRDefault="00EB5AE2" w:rsidP="00EB5AE2">
      <w:pPr>
        <w:pStyle w:val="a"/>
        <w:numPr>
          <w:ilvl w:val="0"/>
          <w:numId w:val="0"/>
        </w:numPr>
        <w:tabs>
          <w:tab w:val="left" w:pos="720"/>
        </w:tabs>
        <w:spacing w:after="0" w:line="240" w:lineRule="auto"/>
        <w:ind w:left="720"/>
        <w:jc w:val="both"/>
        <w:rPr>
          <w:rFonts w:ascii="Times New Roman" w:hAnsi="Times New Roman" w:cs="Times New Roman"/>
          <w:sz w:val="24"/>
          <w:szCs w:val="24"/>
          <w:lang w:val="ru-RU"/>
        </w:rPr>
      </w:pPr>
      <w:r w:rsidRPr="00EB5AE2">
        <w:rPr>
          <w:rFonts w:ascii="Times New Roman" w:hAnsi="Times New Roman" w:cs="Times New Roman"/>
          <w:sz w:val="24"/>
          <w:szCs w:val="24"/>
          <w:lang w:val="ru-RU"/>
        </w:rPr>
        <w:t>Закупівля протезів кульшових суглобів є необхідною для:</w:t>
      </w:r>
    </w:p>
    <w:p w:rsidR="00EB5AE2" w:rsidRPr="00EB5AE2" w:rsidRDefault="00EB5AE2" w:rsidP="00EB5AE2">
      <w:pPr>
        <w:pStyle w:val="a"/>
        <w:numPr>
          <w:ilvl w:val="0"/>
          <w:numId w:val="20"/>
        </w:numPr>
        <w:tabs>
          <w:tab w:val="left" w:pos="720"/>
        </w:tabs>
        <w:spacing w:after="0" w:line="240" w:lineRule="auto"/>
        <w:jc w:val="both"/>
        <w:rPr>
          <w:rFonts w:ascii="Times New Roman" w:hAnsi="Times New Roman" w:cs="Times New Roman"/>
          <w:sz w:val="24"/>
          <w:szCs w:val="24"/>
          <w:lang w:val="ru-RU"/>
        </w:rPr>
      </w:pPr>
      <w:r w:rsidRPr="00EB5AE2">
        <w:rPr>
          <w:rFonts w:ascii="Times New Roman" w:hAnsi="Times New Roman" w:cs="Times New Roman"/>
          <w:sz w:val="24"/>
          <w:szCs w:val="24"/>
          <w:lang w:val="ru-RU"/>
        </w:rPr>
        <w:t>виконання чинних нормативних вимог МОЗ та НСЗУ;</w:t>
      </w:r>
    </w:p>
    <w:p w:rsidR="00EB5AE2" w:rsidRPr="00EB5AE2" w:rsidRDefault="00EB5AE2" w:rsidP="00EB5AE2">
      <w:pPr>
        <w:pStyle w:val="a"/>
        <w:numPr>
          <w:ilvl w:val="0"/>
          <w:numId w:val="20"/>
        </w:numPr>
        <w:tabs>
          <w:tab w:val="left" w:pos="720"/>
        </w:tabs>
        <w:spacing w:after="0" w:line="240" w:lineRule="auto"/>
        <w:jc w:val="both"/>
        <w:rPr>
          <w:rFonts w:ascii="Times New Roman" w:hAnsi="Times New Roman" w:cs="Times New Roman"/>
          <w:sz w:val="24"/>
          <w:szCs w:val="24"/>
          <w:lang w:val="ru-RU"/>
        </w:rPr>
      </w:pPr>
      <w:r w:rsidRPr="00EB5AE2">
        <w:rPr>
          <w:rFonts w:ascii="Times New Roman" w:hAnsi="Times New Roman" w:cs="Times New Roman"/>
          <w:sz w:val="24"/>
          <w:szCs w:val="24"/>
          <w:lang w:val="ru-RU"/>
        </w:rPr>
        <w:t>забезпечення медичних і соціальних потреб населення;</w:t>
      </w:r>
    </w:p>
    <w:p w:rsidR="00EB5AE2" w:rsidRPr="00EB5AE2" w:rsidRDefault="00EB5AE2" w:rsidP="00EB5AE2">
      <w:pPr>
        <w:pStyle w:val="a"/>
        <w:numPr>
          <w:ilvl w:val="0"/>
          <w:numId w:val="20"/>
        </w:numPr>
        <w:tabs>
          <w:tab w:val="left" w:pos="720"/>
        </w:tabs>
        <w:spacing w:after="0" w:line="240" w:lineRule="auto"/>
        <w:jc w:val="both"/>
        <w:rPr>
          <w:rFonts w:ascii="Times New Roman" w:hAnsi="Times New Roman" w:cs="Times New Roman"/>
          <w:sz w:val="24"/>
          <w:szCs w:val="24"/>
          <w:lang w:val="ru-RU"/>
        </w:rPr>
      </w:pPr>
      <w:r w:rsidRPr="00EB5AE2">
        <w:rPr>
          <w:rFonts w:ascii="Times New Roman" w:hAnsi="Times New Roman" w:cs="Times New Roman"/>
          <w:sz w:val="24"/>
          <w:szCs w:val="24"/>
          <w:lang w:val="ru-RU"/>
        </w:rPr>
        <w:t>своєчасного надання високоспеціалізованої допомоги військовим і цивільним;</w:t>
      </w:r>
    </w:p>
    <w:p w:rsidR="00EB5AE2" w:rsidRPr="00EB5AE2" w:rsidRDefault="00EB5AE2" w:rsidP="00EB5AE2">
      <w:pPr>
        <w:pStyle w:val="a"/>
        <w:numPr>
          <w:ilvl w:val="0"/>
          <w:numId w:val="20"/>
        </w:numPr>
        <w:tabs>
          <w:tab w:val="left" w:pos="720"/>
        </w:tabs>
        <w:spacing w:after="0" w:line="240" w:lineRule="auto"/>
        <w:jc w:val="both"/>
        <w:rPr>
          <w:rFonts w:ascii="Times New Roman" w:hAnsi="Times New Roman" w:cs="Times New Roman"/>
          <w:sz w:val="24"/>
          <w:szCs w:val="24"/>
          <w:lang w:val="ru-RU"/>
        </w:rPr>
      </w:pPr>
      <w:r w:rsidRPr="00EB5AE2">
        <w:rPr>
          <w:rFonts w:ascii="Times New Roman" w:hAnsi="Times New Roman" w:cs="Times New Roman"/>
          <w:sz w:val="24"/>
          <w:szCs w:val="24"/>
          <w:lang w:val="ru-RU"/>
        </w:rPr>
        <w:t>попередження інвалідизації та зниження соціального навантаження на державу.</w:t>
      </w:r>
    </w:p>
    <w:p w:rsidR="00EB5AE2" w:rsidRPr="00EB5AE2" w:rsidRDefault="00EB5AE2" w:rsidP="00EB5AE2">
      <w:pPr>
        <w:pStyle w:val="a"/>
        <w:numPr>
          <w:ilvl w:val="0"/>
          <w:numId w:val="0"/>
        </w:numPr>
        <w:tabs>
          <w:tab w:val="left" w:pos="720"/>
        </w:tabs>
        <w:spacing w:after="0" w:line="240" w:lineRule="auto"/>
        <w:ind w:left="360" w:firstLine="66"/>
        <w:jc w:val="both"/>
        <w:rPr>
          <w:rFonts w:ascii="Times New Roman" w:hAnsi="Times New Roman" w:cs="Times New Roman"/>
          <w:sz w:val="24"/>
          <w:szCs w:val="24"/>
          <w:lang w:val="uk-UA"/>
        </w:rPr>
      </w:pPr>
      <w:r>
        <w:rPr>
          <w:rFonts w:ascii="Times New Roman" w:hAnsi="Times New Roman" w:cs="Times New Roman"/>
          <w:sz w:val="24"/>
          <w:szCs w:val="24"/>
          <w:lang w:val="ru-RU"/>
        </w:rPr>
        <w:t xml:space="preserve">- </w:t>
      </w:r>
      <w:r>
        <w:rPr>
          <w:rFonts w:ascii="Times New Roman" w:hAnsi="Times New Roman" w:cs="Times New Roman"/>
          <w:sz w:val="24"/>
          <w:szCs w:val="24"/>
          <w:lang w:val="ru-RU"/>
        </w:rPr>
        <w:tab/>
      </w:r>
      <w:r w:rsidRPr="00EB5AE2">
        <w:rPr>
          <w:rFonts w:ascii="Times New Roman" w:hAnsi="Times New Roman" w:cs="Times New Roman"/>
          <w:sz w:val="24"/>
          <w:szCs w:val="24"/>
          <w:lang w:val="uk-UA"/>
        </w:rPr>
        <w:t xml:space="preserve">забезпечення потреби цивільних пацієнтів в різних виробниках та комплектаціях </w:t>
      </w:r>
    </w:p>
    <w:p w:rsidR="00EB5AE2" w:rsidRPr="00EB5AE2" w:rsidRDefault="00EB5AE2" w:rsidP="00EB5AE2">
      <w:pPr>
        <w:pStyle w:val="a"/>
        <w:numPr>
          <w:ilvl w:val="0"/>
          <w:numId w:val="20"/>
        </w:numPr>
        <w:tabs>
          <w:tab w:val="left" w:pos="720"/>
        </w:tabs>
        <w:spacing w:after="0" w:line="240" w:lineRule="auto"/>
        <w:jc w:val="both"/>
        <w:rPr>
          <w:rFonts w:ascii="Times New Roman" w:hAnsi="Times New Roman" w:cs="Times New Roman"/>
          <w:sz w:val="24"/>
          <w:szCs w:val="24"/>
          <w:lang w:val="uk-UA"/>
        </w:rPr>
      </w:pPr>
      <w:r w:rsidRPr="00EB5AE2">
        <w:rPr>
          <w:rFonts w:ascii="Times New Roman" w:hAnsi="Times New Roman" w:cs="Times New Roman"/>
          <w:sz w:val="24"/>
          <w:szCs w:val="24"/>
          <w:lang w:val="uk-UA"/>
        </w:rPr>
        <w:t>виробів.</w:t>
      </w:r>
    </w:p>
    <w:p w:rsidR="00EC2F4F" w:rsidRDefault="00EC2F4F" w:rsidP="00EC2F4F">
      <w:pPr>
        <w:pStyle w:val="24"/>
        <w:shd w:val="clear" w:color="auto" w:fill="auto"/>
        <w:spacing w:after="0" w:line="240" w:lineRule="auto"/>
        <w:jc w:val="both"/>
        <w:rPr>
          <w:rFonts w:ascii="Times New Roman" w:hAnsi="Times New Roman" w:cs="Times New Roman"/>
          <w:sz w:val="24"/>
          <w:szCs w:val="24"/>
          <w:lang w:val="ru-RU"/>
        </w:rPr>
      </w:pPr>
    </w:p>
    <w:p w:rsidR="005318F7" w:rsidRPr="001A1400" w:rsidRDefault="00EB5AE2" w:rsidP="00EC2F4F">
      <w:pPr>
        <w:pStyle w:val="24"/>
        <w:shd w:val="clear" w:color="auto" w:fill="auto"/>
        <w:spacing w:after="0" w:line="240" w:lineRule="auto"/>
        <w:jc w:val="both"/>
        <w:rPr>
          <w:rFonts w:ascii="Times New Roman" w:hAnsi="Times New Roman" w:cs="Times New Roman"/>
          <w:b/>
          <w:sz w:val="24"/>
          <w:szCs w:val="24"/>
          <w:lang w:val="uk-UA"/>
        </w:rPr>
      </w:pPr>
      <w:r w:rsidRPr="00EB5AE2">
        <w:rPr>
          <w:rFonts w:ascii="Times New Roman" w:hAnsi="Times New Roman" w:cs="Times New Roman"/>
          <w:sz w:val="24"/>
          <w:szCs w:val="24"/>
          <w:lang w:val="ru-RU"/>
        </w:rPr>
        <w:t>Тому, для забезпечення виконання постанови КМУ №781 (05.07.2024), наказу МОЗ №2180 (26.12.2024), постанови КМУ №1503 (24.12.2024) та наказу МОЗ №1666 (01.10.2024) доцільн</w:t>
      </w:r>
      <w:r w:rsidR="001A1400">
        <w:rPr>
          <w:rFonts w:ascii="Times New Roman" w:hAnsi="Times New Roman" w:cs="Times New Roman"/>
          <w:sz w:val="24"/>
          <w:szCs w:val="24"/>
          <w:lang w:val="ru-RU"/>
        </w:rPr>
        <w:t>о</w:t>
      </w:r>
      <w:r w:rsidRPr="00EB5AE2">
        <w:rPr>
          <w:rFonts w:ascii="Times New Roman" w:hAnsi="Times New Roman" w:cs="Times New Roman"/>
          <w:sz w:val="24"/>
          <w:szCs w:val="24"/>
          <w:lang w:val="ru-RU"/>
        </w:rPr>
        <w:t xml:space="preserve"> розглядати  закупівлю </w:t>
      </w:r>
      <w:r w:rsidRPr="00EB5AE2">
        <w:rPr>
          <w:rFonts w:ascii="Times New Roman" w:hAnsi="Times New Roman" w:cs="Times New Roman"/>
          <w:sz w:val="24"/>
          <w:szCs w:val="24"/>
          <w:lang w:val="uk-UA"/>
        </w:rPr>
        <w:t xml:space="preserve"> тотальних</w:t>
      </w:r>
      <w:r w:rsidRPr="001A1400">
        <w:rPr>
          <w:rFonts w:ascii="Times New Roman" w:hAnsi="Times New Roman" w:cs="Times New Roman"/>
          <w:sz w:val="24"/>
          <w:szCs w:val="24"/>
          <w:lang w:val="uk-UA"/>
        </w:rPr>
        <w:t xml:space="preserve"> ендопротезів </w:t>
      </w:r>
      <w:r w:rsidRPr="00EB5AE2">
        <w:rPr>
          <w:rFonts w:ascii="Times New Roman" w:hAnsi="Times New Roman" w:cs="Times New Roman"/>
          <w:sz w:val="24"/>
          <w:szCs w:val="24"/>
          <w:lang w:val="uk-UA"/>
        </w:rPr>
        <w:t xml:space="preserve">кульшового </w:t>
      </w:r>
      <w:r w:rsidR="001A1400">
        <w:rPr>
          <w:rFonts w:ascii="Times New Roman" w:hAnsi="Times New Roman" w:cs="Times New Roman"/>
          <w:sz w:val="24"/>
          <w:szCs w:val="24"/>
          <w:lang w:val="uk-UA"/>
        </w:rPr>
        <w:t xml:space="preserve">та колінного </w:t>
      </w:r>
      <w:r w:rsidRPr="00EB5AE2">
        <w:rPr>
          <w:rFonts w:ascii="Times New Roman" w:hAnsi="Times New Roman" w:cs="Times New Roman"/>
          <w:sz w:val="24"/>
          <w:szCs w:val="24"/>
          <w:lang w:val="uk-UA"/>
        </w:rPr>
        <w:t xml:space="preserve">суглоба </w:t>
      </w:r>
      <w:r w:rsidRPr="001A1400">
        <w:rPr>
          <w:rFonts w:ascii="Times New Roman" w:hAnsi="Times New Roman" w:cs="Times New Roman"/>
          <w:sz w:val="24"/>
          <w:szCs w:val="24"/>
          <w:lang w:val="uk-UA"/>
        </w:rPr>
        <w:t>для забезпечення цивільного населення України можливостю вибору різних виробників та комплектацій виробів</w:t>
      </w:r>
      <w:r w:rsidR="00EC2F4F">
        <w:rPr>
          <w:rFonts w:ascii="Times New Roman" w:hAnsi="Times New Roman" w:cs="Times New Roman"/>
          <w:sz w:val="24"/>
          <w:szCs w:val="24"/>
          <w:lang w:val="uk-UA"/>
        </w:rPr>
        <w:t>.</w:t>
      </w:r>
    </w:p>
    <w:bookmarkEnd w:id="0"/>
    <w:p w:rsidR="001A1400" w:rsidRDefault="001A1400" w:rsidP="00DC7728">
      <w:pPr>
        <w:pStyle w:val="a7"/>
        <w:spacing w:before="0" w:beforeAutospacing="0" w:after="0" w:afterAutospacing="0"/>
        <w:jc w:val="both"/>
        <w:rPr>
          <w:b/>
          <w:lang w:val="uk-UA"/>
        </w:rPr>
      </w:pPr>
    </w:p>
    <w:p w:rsidR="00764342" w:rsidRPr="00DC7728" w:rsidRDefault="00764342" w:rsidP="00DC7728">
      <w:pPr>
        <w:pStyle w:val="a7"/>
        <w:spacing w:before="0" w:beforeAutospacing="0" w:after="0" w:afterAutospacing="0"/>
        <w:jc w:val="both"/>
        <w:rPr>
          <w:b/>
          <w:lang w:val="ru-RU"/>
        </w:rPr>
      </w:pPr>
      <w:r w:rsidRPr="00DC7728">
        <w:rPr>
          <w:b/>
          <w:lang w:val="ru-RU"/>
        </w:rPr>
        <w:t xml:space="preserve">ОБҐРУНТУВАННЯ ОЧІКУВАНОЇ ЦІНИ ЗАКУПІВЛІ/БЮДЖЕТНОГО ПРИЗНАЧЕННЯ. </w:t>
      </w:r>
    </w:p>
    <w:p w:rsidR="00764342" w:rsidRDefault="00764342" w:rsidP="00DC7728">
      <w:pPr>
        <w:pStyle w:val="a7"/>
        <w:spacing w:before="0" w:beforeAutospacing="0" w:after="0" w:afterAutospacing="0"/>
        <w:jc w:val="both"/>
        <w:rPr>
          <w:lang w:val="uk-UA"/>
        </w:rPr>
      </w:pPr>
      <w:r w:rsidRPr="00DC7728">
        <w:rPr>
          <w:b/>
          <w:bCs/>
          <w:lang w:val="ru-RU"/>
        </w:rPr>
        <w:t xml:space="preserve">Очікувана вартість визначається на основі чинного законодавства України: </w:t>
      </w:r>
      <w:r w:rsidRPr="00DC7728">
        <w:rPr>
          <w:lang w:val="uk-UA"/>
        </w:rPr>
        <w:t xml:space="preserve">При обрахунку очікуваної вартості було </w:t>
      </w:r>
      <w:r w:rsidR="00863C02" w:rsidRPr="00DC7728">
        <w:rPr>
          <w:lang w:val="uk-UA"/>
        </w:rPr>
        <w:t xml:space="preserve">проведено моніторинг цін у відкритих джерелах на аналогічні </w:t>
      </w:r>
      <w:r w:rsidR="006259B0">
        <w:rPr>
          <w:lang w:val="uk-UA"/>
        </w:rPr>
        <w:t>імпланти</w:t>
      </w:r>
      <w:r w:rsidR="00863C02" w:rsidRPr="00DC7728">
        <w:rPr>
          <w:lang w:val="uk-UA"/>
        </w:rPr>
        <w:t>,</w:t>
      </w:r>
      <w:r w:rsidR="007A660F" w:rsidRPr="00DC7728">
        <w:rPr>
          <w:lang w:val="uk-UA"/>
        </w:rPr>
        <w:t xml:space="preserve"> а також </w:t>
      </w:r>
      <w:r w:rsidR="006259B0">
        <w:rPr>
          <w:lang w:val="uk-UA"/>
        </w:rPr>
        <w:t>за</w:t>
      </w:r>
      <w:r w:rsidR="007A660F" w:rsidRPr="00DC7728">
        <w:rPr>
          <w:lang w:val="uk-UA"/>
        </w:rPr>
        <w:t xml:space="preserve"> запитом Комерційних пропозицій учасників ринку, </w:t>
      </w:r>
      <w:r w:rsidR="00863C02" w:rsidRPr="00DC7728">
        <w:rPr>
          <w:lang w:val="uk-UA"/>
        </w:rPr>
        <w:t>отри</w:t>
      </w:r>
      <w:r w:rsidR="00802D2F" w:rsidRPr="00DC7728">
        <w:rPr>
          <w:lang w:val="uk-UA"/>
        </w:rPr>
        <w:t>мані пропозиції постачальників.</w:t>
      </w:r>
    </w:p>
    <w:p w:rsidR="00B155B4" w:rsidRDefault="00B155B4" w:rsidP="001A1400">
      <w:pPr>
        <w:spacing w:after="0" w:line="240" w:lineRule="auto"/>
        <w:jc w:val="center"/>
        <w:outlineLvl w:val="0"/>
        <w:rPr>
          <w:rFonts w:ascii="Times New Roman" w:eastAsia="Times New Roman" w:hAnsi="Times New Roman" w:cs="Times New Roman"/>
          <w:b/>
          <w:sz w:val="24"/>
          <w:szCs w:val="24"/>
          <w:lang w:eastAsia="ru-RU"/>
        </w:rPr>
      </w:pPr>
    </w:p>
    <w:p w:rsidR="001A1400" w:rsidRDefault="001A1400" w:rsidP="001A1400">
      <w:pPr>
        <w:spacing w:after="0" w:line="240" w:lineRule="auto"/>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ЗАГАЛЬНІ ВИМОГИ**</w:t>
      </w:r>
    </w:p>
    <w:p w:rsidR="001A1400" w:rsidRDefault="001A1400" w:rsidP="001A1400">
      <w:pPr>
        <w:spacing w:after="0" w:line="240" w:lineRule="auto"/>
        <w:ind w:firstLine="709"/>
        <w:jc w:val="both"/>
        <w:rPr>
          <w:rStyle w:val="Arial3"/>
          <w:rFonts w:ascii="Times New Roman" w:eastAsia="Calibri" w:hAnsi="Times New Roman" w:cs="Times New Roman"/>
          <w:bCs/>
          <w:sz w:val="24"/>
          <w:lang w:bidi="hi-IN"/>
        </w:rPr>
      </w:pPr>
      <w:r>
        <w:rPr>
          <w:rStyle w:val="Arial3"/>
          <w:rFonts w:ascii="Times New Roman" w:hAnsi="Times New Roman" w:cs="Times New Roman"/>
          <w:bCs/>
          <w:sz w:val="24"/>
          <w:szCs w:val="24"/>
        </w:rPr>
        <w:t>Запропонований учасником товар повинен відповідати таким вимогам:</w:t>
      </w:r>
    </w:p>
    <w:p w:rsidR="001A1400" w:rsidRDefault="001A1400" w:rsidP="001A1400">
      <w:pPr>
        <w:spacing w:after="0" w:line="240" w:lineRule="auto"/>
        <w:jc w:val="both"/>
        <w:rPr>
          <w:rStyle w:val="Arial3"/>
          <w:bCs/>
          <w:color w:val="FF0000"/>
          <w:sz w:val="24"/>
          <w:szCs w:val="24"/>
        </w:rPr>
      </w:pPr>
    </w:p>
    <w:tbl>
      <w:tblPr>
        <w:tblW w:w="1048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9"/>
        <w:gridCol w:w="9356"/>
      </w:tblGrid>
      <w:tr w:rsidR="001A1400" w:rsidTr="001A1400">
        <w:trPr>
          <w:trHeight w:val="128"/>
        </w:trPr>
        <w:tc>
          <w:tcPr>
            <w:tcW w:w="10490" w:type="dxa"/>
            <w:gridSpan w:val="2"/>
            <w:tcBorders>
              <w:top w:val="single" w:sz="4" w:space="0" w:color="auto"/>
              <w:left w:val="single" w:sz="4" w:space="0" w:color="auto"/>
              <w:bottom w:val="single" w:sz="4" w:space="0" w:color="auto"/>
              <w:right w:val="single" w:sz="4" w:space="0" w:color="auto"/>
            </w:tcBorders>
            <w:vAlign w:val="center"/>
            <w:hideMark/>
          </w:tcPr>
          <w:p w:rsidR="001A1400" w:rsidRDefault="001A1400">
            <w:pPr>
              <w:spacing w:line="252" w:lineRule="auto"/>
              <w:rPr>
                <w:rFonts w:ascii="Calibri" w:hAnsi="Calibri" w:cs="Calibri"/>
                <w:lang w:val="ru-RU"/>
              </w:rPr>
            </w:pPr>
            <w:r>
              <w:rPr>
                <w:rFonts w:ascii="Times New Roman" w:hAnsi="Times New Roman"/>
                <w:b/>
                <w:sz w:val="24"/>
                <w:szCs w:val="24"/>
                <w:lang w:eastAsia="ar-SA"/>
              </w:rPr>
              <w:t>Загальні вимоги*:</w:t>
            </w:r>
          </w:p>
        </w:tc>
      </w:tr>
      <w:tr w:rsidR="001A1400" w:rsidRPr="001A1400" w:rsidTr="001A1400">
        <w:trPr>
          <w:trHeight w:val="128"/>
        </w:trPr>
        <w:tc>
          <w:tcPr>
            <w:tcW w:w="1129" w:type="dxa"/>
            <w:tcBorders>
              <w:top w:val="single" w:sz="4" w:space="0" w:color="auto"/>
              <w:left w:val="single" w:sz="4" w:space="0" w:color="auto"/>
              <w:bottom w:val="single" w:sz="4" w:space="0" w:color="auto"/>
              <w:right w:val="single" w:sz="4" w:space="0" w:color="auto"/>
            </w:tcBorders>
            <w:vAlign w:val="center"/>
            <w:hideMark/>
          </w:tcPr>
          <w:p w:rsidR="001A1400" w:rsidRDefault="001A1400">
            <w:pPr>
              <w:tabs>
                <w:tab w:val="left" w:pos="426"/>
                <w:tab w:val="left" w:pos="720"/>
              </w:tabs>
              <w:spacing w:line="252" w:lineRule="auto"/>
              <w:jc w:val="both"/>
              <w:rPr>
                <w:rFonts w:ascii="Times New Roman" w:hAnsi="Times New Roman" w:cs="Times New Roman"/>
                <w:sz w:val="24"/>
                <w:szCs w:val="24"/>
                <w:lang w:eastAsia="ar-SA"/>
              </w:rPr>
            </w:pPr>
            <w:r>
              <w:rPr>
                <w:rFonts w:ascii="Times New Roman" w:hAnsi="Times New Roman"/>
                <w:sz w:val="24"/>
                <w:szCs w:val="24"/>
                <w:lang w:eastAsia="ar-SA"/>
              </w:rPr>
              <w:t>1</w:t>
            </w:r>
          </w:p>
        </w:tc>
        <w:tc>
          <w:tcPr>
            <w:tcW w:w="9361" w:type="dxa"/>
            <w:tcBorders>
              <w:top w:val="single" w:sz="4" w:space="0" w:color="auto"/>
              <w:left w:val="single" w:sz="4" w:space="0" w:color="auto"/>
              <w:bottom w:val="single" w:sz="4" w:space="0" w:color="auto"/>
              <w:right w:val="single" w:sz="4" w:space="0" w:color="auto"/>
            </w:tcBorders>
            <w:vAlign w:val="center"/>
            <w:hideMark/>
          </w:tcPr>
          <w:p w:rsidR="001A1400" w:rsidRDefault="001A1400" w:rsidP="001A1400">
            <w:pPr>
              <w:numPr>
                <w:ilvl w:val="0"/>
                <w:numId w:val="10"/>
              </w:numPr>
              <w:spacing w:after="0" w:line="240" w:lineRule="auto"/>
              <w:ind w:left="0"/>
              <w:contextualSpacing/>
              <w:jc w:val="both"/>
              <w:rPr>
                <w:rFonts w:ascii="Times New Roman" w:hAnsi="Times New Roman"/>
                <w:sz w:val="24"/>
                <w:szCs w:val="24"/>
                <w:lang w:eastAsia="ru-RU"/>
              </w:rPr>
            </w:pPr>
            <w:r>
              <w:rPr>
                <w:rFonts w:ascii="Times New Roman" w:hAnsi="Times New Roman"/>
                <w:sz w:val="24"/>
                <w:szCs w:val="24"/>
              </w:rPr>
              <w:t>Товар, запропонований Учасником, повинен бути внесений до Державного реєстру медичної техніки та виробів медичного призначення та/або введений в обіг відповідно до законодавства у сфері технічного регулювання та оцінки відповідності, у передбаченому законодавством порядку. На підтвердження Учасник повинен надати: завірену копію декларації або копію документів, що підтверджують можливість  введення в обіг та/або експлуатацію (застосування) медичного виробу за результатами проходження процедури оцінки відповідності згідно вимог технічного регламенту.</w:t>
            </w:r>
          </w:p>
        </w:tc>
      </w:tr>
      <w:tr w:rsidR="001A1400" w:rsidRPr="001A1400" w:rsidTr="001A1400">
        <w:trPr>
          <w:trHeight w:val="128"/>
        </w:trPr>
        <w:tc>
          <w:tcPr>
            <w:tcW w:w="1129" w:type="dxa"/>
            <w:tcBorders>
              <w:top w:val="single" w:sz="4" w:space="0" w:color="auto"/>
              <w:left w:val="single" w:sz="4" w:space="0" w:color="auto"/>
              <w:bottom w:val="single" w:sz="4" w:space="0" w:color="auto"/>
              <w:right w:val="single" w:sz="4" w:space="0" w:color="auto"/>
            </w:tcBorders>
            <w:vAlign w:val="center"/>
            <w:hideMark/>
          </w:tcPr>
          <w:p w:rsidR="001A1400" w:rsidRDefault="001A1400">
            <w:pPr>
              <w:tabs>
                <w:tab w:val="left" w:pos="426"/>
                <w:tab w:val="left" w:pos="720"/>
              </w:tabs>
              <w:spacing w:line="252" w:lineRule="auto"/>
              <w:jc w:val="both"/>
              <w:rPr>
                <w:rFonts w:ascii="Times New Roman" w:hAnsi="Times New Roman"/>
                <w:sz w:val="24"/>
                <w:szCs w:val="24"/>
                <w:lang w:eastAsia="ar-SA"/>
              </w:rPr>
            </w:pPr>
            <w:r>
              <w:rPr>
                <w:rFonts w:ascii="Times New Roman" w:hAnsi="Times New Roman"/>
                <w:sz w:val="24"/>
                <w:szCs w:val="24"/>
                <w:lang w:eastAsia="ar-SA"/>
              </w:rPr>
              <w:t>2</w:t>
            </w:r>
          </w:p>
        </w:tc>
        <w:tc>
          <w:tcPr>
            <w:tcW w:w="9361" w:type="dxa"/>
            <w:tcBorders>
              <w:top w:val="single" w:sz="4" w:space="0" w:color="auto"/>
              <w:left w:val="single" w:sz="4" w:space="0" w:color="auto"/>
              <w:bottom w:val="single" w:sz="4" w:space="0" w:color="auto"/>
              <w:right w:val="single" w:sz="4" w:space="0" w:color="auto"/>
            </w:tcBorders>
            <w:vAlign w:val="center"/>
            <w:hideMark/>
          </w:tcPr>
          <w:p w:rsidR="001A1400" w:rsidRDefault="001A1400">
            <w:pPr>
              <w:spacing w:line="252" w:lineRule="auto"/>
              <w:rPr>
                <w:rFonts w:ascii="Times New Roman" w:hAnsi="Times New Roman"/>
                <w:sz w:val="24"/>
                <w:szCs w:val="24"/>
                <w:lang w:eastAsia="ru-RU"/>
              </w:rPr>
            </w:pPr>
            <w:r>
              <w:rPr>
                <w:rFonts w:ascii="Times New Roman" w:hAnsi="Times New Roman"/>
                <w:sz w:val="24"/>
                <w:szCs w:val="24"/>
                <w:lang w:eastAsia="ar-SA"/>
              </w:rPr>
              <w:t>Продукція та її виробництво повинні відповідати міжнародному стандарту якості по системі ISO, що має бути підтверджено відповідним документом. </w:t>
            </w:r>
          </w:p>
        </w:tc>
      </w:tr>
      <w:tr w:rsidR="001A1400" w:rsidRPr="001A1400" w:rsidTr="001A1400">
        <w:trPr>
          <w:trHeight w:val="128"/>
        </w:trPr>
        <w:tc>
          <w:tcPr>
            <w:tcW w:w="1129" w:type="dxa"/>
            <w:tcBorders>
              <w:top w:val="single" w:sz="4" w:space="0" w:color="auto"/>
              <w:left w:val="single" w:sz="4" w:space="0" w:color="auto"/>
              <w:bottom w:val="single" w:sz="4" w:space="0" w:color="auto"/>
              <w:right w:val="single" w:sz="4" w:space="0" w:color="auto"/>
            </w:tcBorders>
            <w:vAlign w:val="center"/>
            <w:hideMark/>
          </w:tcPr>
          <w:p w:rsidR="001A1400" w:rsidRDefault="001A1400">
            <w:pPr>
              <w:tabs>
                <w:tab w:val="left" w:pos="426"/>
                <w:tab w:val="left" w:pos="720"/>
              </w:tabs>
              <w:spacing w:line="252" w:lineRule="auto"/>
              <w:jc w:val="both"/>
              <w:rPr>
                <w:rFonts w:ascii="Times New Roman" w:hAnsi="Times New Roman"/>
                <w:sz w:val="24"/>
                <w:szCs w:val="24"/>
                <w:lang w:eastAsia="ar-SA"/>
              </w:rPr>
            </w:pPr>
            <w:r>
              <w:rPr>
                <w:rFonts w:ascii="Times New Roman" w:hAnsi="Times New Roman"/>
                <w:sz w:val="24"/>
                <w:szCs w:val="24"/>
                <w:lang w:eastAsia="ar-SA"/>
              </w:rPr>
              <w:t>3</w:t>
            </w:r>
          </w:p>
        </w:tc>
        <w:tc>
          <w:tcPr>
            <w:tcW w:w="9361" w:type="dxa"/>
            <w:tcBorders>
              <w:top w:val="single" w:sz="4" w:space="0" w:color="auto"/>
              <w:left w:val="single" w:sz="4" w:space="0" w:color="auto"/>
              <w:bottom w:val="single" w:sz="4" w:space="0" w:color="auto"/>
              <w:right w:val="single" w:sz="4" w:space="0" w:color="auto"/>
            </w:tcBorders>
            <w:vAlign w:val="center"/>
            <w:hideMark/>
          </w:tcPr>
          <w:p w:rsidR="001A1400" w:rsidRDefault="001A1400" w:rsidP="001A1400">
            <w:pPr>
              <w:numPr>
                <w:ilvl w:val="0"/>
                <w:numId w:val="10"/>
              </w:numPr>
              <w:spacing w:after="0" w:line="240" w:lineRule="auto"/>
              <w:ind w:left="0"/>
              <w:contextualSpacing/>
              <w:jc w:val="both"/>
              <w:rPr>
                <w:rFonts w:ascii="Times New Roman" w:hAnsi="Times New Roman"/>
                <w:sz w:val="24"/>
                <w:szCs w:val="24"/>
                <w:lang w:eastAsia="ru-RU"/>
              </w:rPr>
            </w:pPr>
            <w:r>
              <w:rPr>
                <w:rFonts w:ascii="Times New Roman" w:hAnsi="Times New Roman"/>
                <w:sz w:val="24"/>
                <w:szCs w:val="24"/>
              </w:rPr>
              <w:t xml:space="preserve">Спроможність учасника поставити товар повинна підтверджуватись оригіналом листів авторизації від виробника (або листом авторизації від представника товаровиробника в Україні/дилера/дистриб’ютора (інформація щодо відповідного представництва документально підтверджується у складі тендерної пропозиції офіційним документом від товаровиробника) </w:t>
            </w:r>
            <w:r>
              <w:rPr>
                <w:rFonts w:ascii="Times New Roman" w:hAnsi="Times New Roman"/>
                <w:bCs/>
                <w:iCs/>
                <w:sz w:val="24"/>
                <w:szCs w:val="24"/>
              </w:rPr>
              <w:t xml:space="preserve">про передачу повноважень на продаж (реалізацію) товару в Україні </w:t>
            </w:r>
            <w:r>
              <w:rPr>
                <w:rFonts w:ascii="Times New Roman" w:hAnsi="Times New Roman"/>
                <w:sz w:val="24"/>
                <w:szCs w:val="24"/>
              </w:rPr>
              <w:t xml:space="preserve">у </w:t>
            </w:r>
            <w:r>
              <w:rPr>
                <w:rFonts w:ascii="Times New Roman" w:hAnsi="Times New Roman"/>
                <w:sz w:val="24"/>
                <w:szCs w:val="24"/>
              </w:rPr>
              <w:lastRenderedPageBreak/>
              <w:t>необхідній кількості, якості та у потрібні терміни</w:t>
            </w:r>
            <w:r>
              <w:rPr>
                <w:rFonts w:ascii="Times New Roman" w:hAnsi="Times New Roman"/>
                <w:bCs/>
                <w:iCs/>
                <w:sz w:val="24"/>
                <w:szCs w:val="24"/>
              </w:rPr>
              <w:t>, виданим із зазначенням замовника торгів</w:t>
            </w:r>
            <w:r>
              <w:rPr>
                <w:rFonts w:ascii="Times New Roman" w:hAnsi="Times New Roman"/>
                <w:bCs/>
                <w:i/>
                <w:iCs/>
                <w:sz w:val="24"/>
                <w:szCs w:val="24"/>
              </w:rPr>
              <w:t>.</w:t>
            </w:r>
          </w:p>
        </w:tc>
      </w:tr>
      <w:tr w:rsidR="001A1400" w:rsidRPr="001A1400" w:rsidTr="001A1400">
        <w:trPr>
          <w:trHeight w:val="128"/>
        </w:trPr>
        <w:tc>
          <w:tcPr>
            <w:tcW w:w="1129" w:type="dxa"/>
            <w:tcBorders>
              <w:top w:val="single" w:sz="4" w:space="0" w:color="auto"/>
              <w:left w:val="single" w:sz="4" w:space="0" w:color="auto"/>
              <w:bottom w:val="single" w:sz="4" w:space="0" w:color="auto"/>
              <w:right w:val="single" w:sz="4" w:space="0" w:color="auto"/>
            </w:tcBorders>
            <w:vAlign w:val="center"/>
            <w:hideMark/>
          </w:tcPr>
          <w:p w:rsidR="001A1400" w:rsidRDefault="001A1400">
            <w:pPr>
              <w:tabs>
                <w:tab w:val="left" w:pos="426"/>
                <w:tab w:val="left" w:pos="720"/>
              </w:tabs>
              <w:spacing w:line="252" w:lineRule="auto"/>
              <w:jc w:val="both"/>
              <w:rPr>
                <w:rFonts w:ascii="Times New Roman" w:hAnsi="Times New Roman"/>
                <w:sz w:val="24"/>
                <w:szCs w:val="24"/>
                <w:lang w:eastAsia="ar-SA"/>
              </w:rPr>
            </w:pPr>
            <w:r>
              <w:rPr>
                <w:rFonts w:ascii="Times New Roman" w:hAnsi="Times New Roman"/>
                <w:sz w:val="24"/>
                <w:szCs w:val="24"/>
                <w:lang w:eastAsia="ar-SA"/>
              </w:rPr>
              <w:lastRenderedPageBreak/>
              <w:t>4</w:t>
            </w:r>
          </w:p>
        </w:tc>
        <w:tc>
          <w:tcPr>
            <w:tcW w:w="9361" w:type="dxa"/>
            <w:tcBorders>
              <w:top w:val="single" w:sz="4" w:space="0" w:color="auto"/>
              <w:left w:val="single" w:sz="4" w:space="0" w:color="auto"/>
              <w:bottom w:val="single" w:sz="4" w:space="0" w:color="auto"/>
              <w:right w:val="single" w:sz="4" w:space="0" w:color="auto"/>
            </w:tcBorders>
            <w:vAlign w:val="center"/>
            <w:hideMark/>
          </w:tcPr>
          <w:p w:rsidR="001A1400" w:rsidRDefault="001A1400" w:rsidP="001A1400">
            <w:pPr>
              <w:spacing w:line="252" w:lineRule="auto"/>
              <w:rPr>
                <w:rFonts w:ascii="Times New Roman" w:hAnsi="Times New Roman"/>
                <w:sz w:val="24"/>
                <w:szCs w:val="24"/>
                <w:lang w:val="ru-RU" w:eastAsia="ru-RU"/>
              </w:rPr>
            </w:pPr>
            <w:r>
              <w:rPr>
                <w:rFonts w:ascii="Times New Roman" w:hAnsi="Times New Roman"/>
                <w:sz w:val="24"/>
                <w:szCs w:val="24"/>
                <w:lang w:val="ru-RU" w:eastAsia="ar-SA"/>
              </w:rPr>
              <w:t>Товар, запропонований Учасником, повинен бути новим, таким, що не був у використанні, виготовлений не раніше 202</w:t>
            </w:r>
            <w:r>
              <w:rPr>
                <w:rFonts w:ascii="Times New Roman" w:hAnsi="Times New Roman"/>
                <w:sz w:val="24"/>
                <w:szCs w:val="24"/>
                <w:lang w:eastAsia="ar-SA"/>
              </w:rPr>
              <w:t>5</w:t>
            </w:r>
            <w:r>
              <w:rPr>
                <w:rFonts w:ascii="Times New Roman" w:hAnsi="Times New Roman"/>
                <w:sz w:val="24"/>
                <w:szCs w:val="24"/>
                <w:lang w:val="ru-RU" w:eastAsia="ar-SA"/>
              </w:rPr>
              <w:t xml:space="preserve"> р., має бути підтверджено оригіналом гарантійного листа учасника.</w:t>
            </w:r>
          </w:p>
        </w:tc>
      </w:tr>
      <w:tr w:rsidR="001A1400" w:rsidRPr="001A1400" w:rsidTr="001A1400">
        <w:trPr>
          <w:trHeight w:val="835"/>
        </w:trPr>
        <w:tc>
          <w:tcPr>
            <w:tcW w:w="1129" w:type="dxa"/>
            <w:tcBorders>
              <w:top w:val="single" w:sz="4" w:space="0" w:color="auto"/>
              <w:left w:val="single" w:sz="4" w:space="0" w:color="auto"/>
              <w:bottom w:val="single" w:sz="4" w:space="0" w:color="auto"/>
              <w:right w:val="single" w:sz="4" w:space="0" w:color="auto"/>
            </w:tcBorders>
            <w:vAlign w:val="center"/>
            <w:hideMark/>
          </w:tcPr>
          <w:p w:rsidR="001A1400" w:rsidRDefault="001A1400">
            <w:pPr>
              <w:tabs>
                <w:tab w:val="left" w:pos="426"/>
                <w:tab w:val="left" w:pos="720"/>
              </w:tabs>
              <w:spacing w:line="252" w:lineRule="auto"/>
              <w:jc w:val="both"/>
              <w:rPr>
                <w:rFonts w:ascii="Times New Roman" w:hAnsi="Times New Roman"/>
                <w:sz w:val="24"/>
                <w:szCs w:val="24"/>
                <w:lang w:eastAsia="ar-SA"/>
              </w:rPr>
            </w:pPr>
            <w:r>
              <w:rPr>
                <w:rFonts w:ascii="Times New Roman" w:hAnsi="Times New Roman"/>
                <w:sz w:val="24"/>
                <w:szCs w:val="24"/>
                <w:lang w:eastAsia="ar-SA"/>
              </w:rPr>
              <w:t>5</w:t>
            </w:r>
          </w:p>
        </w:tc>
        <w:tc>
          <w:tcPr>
            <w:tcW w:w="9361" w:type="dxa"/>
            <w:tcBorders>
              <w:top w:val="single" w:sz="4" w:space="0" w:color="auto"/>
              <w:left w:val="single" w:sz="4" w:space="0" w:color="auto"/>
              <w:bottom w:val="single" w:sz="4" w:space="0" w:color="auto"/>
              <w:right w:val="single" w:sz="4" w:space="0" w:color="auto"/>
            </w:tcBorders>
            <w:vAlign w:val="center"/>
            <w:hideMark/>
          </w:tcPr>
          <w:p w:rsidR="001A1400" w:rsidRDefault="001A1400">
            <w:pPr>
              <w:spacing w:line="252" w:lineRule="auto"/>
              <w:rPr>
                <w:rFonts w:ascii="Times New Roman" w:hAnsi="Times New Roman"/>
                <w:sz w:val="24"/>
                <w:szCs w:val="24"/>
                <w:lang w:eastAsia="ru-RU"/>
              </w:rPr>
            </w:pPr>
            <w:r>
              <w:rPr>
                <w:rFonts w:ascii="Times New Roman" w:hAnsi="Times New Roman"/>
                <w:sz w:val="24"/>
                <w:szCs w:val="24"/>
                <w:lang w:eastAsia="ar-SA"/>
              </w:rPr>
              <w:t>Замовник за своїми потребами має право вибрати будь-які типорозміри компонентів ендопротезів у необхідних кількостях, всіх типорозмірів, має бути підтверджено оригіналом гарантійного листа учасника.</w:t>
            </w:r>
          </w:p>
        </w:tc>
      </w:tr>
      <w:tr w:rsidR="001A1400" w:rsidRPr="001A1400" w:rsidTr="001A1400">
        <w:trPr>
          <w:trHeight w:val="128"/>
        </w:trPr>
        <w:tc>
          <w:tcPr>
            <w:tcW w:w="1129" w:type="dxa"/>
            <w:tcBorders>
              <w:top w:val="single" w:sz="4" w:space="0" w:color="auto"/>
              <w:left w:val="single" w:sz="4" w:space="0" w:color="auto"/>
              <w:bottom w:val="single" w:sz="4" w:space="0" w:color="auto"/>
              <w:right w:val="single" w:sz="4" w:space="0" w:color="auto"/>
            </w:tcBorders>
            <w:vAlign w:val="center"/>
            <w:hideMark/>
          </w:tcPr>
          <w:p w:rsidR="001A1400" w:rsidRDefault="001A1400">
            <w:pPr>
              <w:tabs>
                <w:tab w:val="left" w:pos="426"/>
                <w:tab w:val="left" w:pos="720"/>
              </w:tabs>
              <w:spacing w:line="252" w:lineRule="auto"/>
              <w:jc w:val="both"/>
              <w:rPr>
                <w:rFonts w:ascii="Times New Roman" w:hAnsi="Times New Roman"/>
                <w:sz w:val="24"/>
                <w:szCs w:val="24"/>
                <w:lang w:eastAsia="ar-SA"/>
              </w:rPr>
            </w:pPr>
            <w:r>
              <w:rPr>
                <w:rFonts w:ascii="Times New Roman" w:hAnsi="Times New Roman"/>
                <w:sz w:val="24"/>
                <w:szCs w:val="24"/>
                <w:lang w:eastAsia="ar-SA"/>
              </w:rPr>
              <w:t>6</w:t>
            </w:r>
          </w:p>
        </w:tc>
        <w:tc>
          <w:tcPr>
            <w:tcW w:w="9361" w:type="dxa"/>
            <w:tcBorders>
              <w:top w:val="single" w:sz="4" w:space="0" w:color="auto"/>
              <w:left w:val="single" w:sz="4" w:space="0" w:color="auto"/>
              <w:bottom w:val="single" w:sz="4" w:space="0" w:color="auto"/>
              <w:right w:val="single" w:sz="4" w:space="0" w:color="auto"/>
            </w:tcBorders>
            <w:vAlign w:val="center"/>
            <w:hideMark/>
          </w:tcPr>
          <w:p w:rsidR="001A1400" w:rsidRDefault="001A1400">
            <w:pPr>
              <w:spacing w:line="252" w:lineRule="auto"/>
              <w:rPr>
                <w:rFonts w:ascii="Times New Roman" w:hAnsi="Times New Roman"/>
                <w:sz w:val="24"/>
                <w:szCs w:val="24"/>
                <w:lang w:val="ru-RU" w:eastAsia="ru-RU"/>
              </w:rPr>
            </w:pPr>
            <w:r>
              <w:rPr>
                <w:rFonts w:ascii="Times New Roman" w:hAnsi="Times New Roman"/>
                <w:sz w:val="24"/>
                <w:szCs w:val="24"/>
                <w:lang w:val="ru-RU" w:eastAsia="ar-SA"/>
              </w:rPr>
              <w:t>Постачальник зобов`язаний забезпечити лікувальний заклад необхідними інструментами для проведення оперативних втручань на весь період. Інструменти для імплантації повинні бути зареєстрованими на території України (надати підтвердження реєстраційних документів).</w:t>
            </w:r>
          </w:p>
        </w:tc>
      </w:tr>
      <w:tr w:rsidR="001A1400" w:rsidRPr="001A1400" w:rsidTr="001A1400">
        <w:trPr>
          <w:trHeight w:val="128"/>
        </w:trPr>
        <w:tc>
          <w:tcPr>
            <w:tcW w:w="1129" w:type="dxa"/>
            <w:tcBorders>
              <w:top w:val="single" w:sz="4" w:space="0" w:color="auto"/>
              <w:left w:val="single" w:sz="4" w:space="0" w:color="auto"/>
              <w:bottom w:val="single" w:sz="4" w:space="0" w:color="auto"/>
              <w:right w:val="single" w:sz="4" w:space="0" w:color="auto"/>
            </w:tcBorders>
            <w:vAlign w:val="center"/>
            <w:hideMark/>
          </w:tcPr>
          <w:p w:rsidR="001A1400" w:rsidRDefault="001A1400">
            <w:pPr>
              <w:autoSpaceDE w:val="0"/>
              <w:autoSpaceDN w:val="0"/>
              <w:adjustRightInd w:val="0"/>
              <w:spacing w:line="252" w:lineRule="auto"/>
              <w:jc w:val="both"/>
              <w:rPr>
                <w:rFonts w:ascii="Times New Roman" w:hAnsi="Times New Roman"/>
                <w:sz w:val="24"/>
                <w:szCs w:val="24"/>
              </w:rPr>
            </w:pPr>
            <w:r>
              <w:rPr>
                <w:rFonts w:ascii="Times New Roman" w:hAnsi="Times New Roman"/>
                <w:sz w:val="24"/>
                <w:szCs w:val="24"/>
              </w:rPr>
              <w:t>7</w:t>
            </w:r>
          </w:p>
        </w:tc>
        <w:tc>
          <w:tcPr>
            <w:tcW w:w="9361" w:type="dxa"/>
            <w:tcBorders>
              <w:top w:val="single" w:sz="4" w:space="0" w:color="auto"/>
              <w:left w:val="single" w:sz="4" w:space="0" w:color="auto"/>
              <w:bottom w:val="single" w:sz="4" w:space="0" w:color="auto"/>
              <w:right w:val="single" w:sz="4" w:space="0" w:color="auto"/>
            </w:tcBorders>
            <w:vAlign w:val="center"/>
            <w:hideMark/>
          </w:tcPr>
          <w:p w:rsidR="001A1400" w:rsidRDefault="001A1400">
            <w:pPr>
              <w:spacing w:line="252" w:lineRule="auto"/>
              <w:rPr>
                <w:rFonts w:ascii="Times New Roman" w:hAnsi="Times New Roman"/>
                <w:sz w:val="24"/>
                <w:szCs w:val="24"/>
                <w:lang w:eastAsia="hi-IN"/>
              </w:rPr>
            </w:pPr>
            <w:r>
              <w:rPr>
                <w:rFonts w:ascii="Times New Roman" w:hAnsi="Times New Roman"/>
                <w:sz w:val="24"/>
                <w:szCs w:val="24"/>
                <w:lang w:eastAsia="ar-SA"/>
              </w:rPr>
              <w:t>Наявність інструкції або хірургічного протоколу українською або російською мовою, має бути підтверджено оригіналом гарантійного листа учасника.</w:t>
            </w:r>
          </w:p>
        </w:tc>
      </w:tr>
      <w:tr w:rsidR="001A1400" w:rsidRPr="001A1400" w:rsidTr="001A1400">
        <w:trPr>
          <w:trHeight w:val="128"/>
        </w:trPr>
        <w:tc>
          <w:tcPr>
            <w:tcW w:w="1129" w:type="dxa"/>
            <w:tcBorders>
              <w:top w:val="single" w:sz="4" w:space="0" w:color="auto"/>
              <w:left w:val="single" w:sz="4" w:space="0" w:color="auto"/>
              <w:bottom w:val="single" w:sz="4" w:space="0" w:color="auto"/>
              <w:right w:val="single" w:sz="4" w:space="0" w:color="auto"/>
            </w:tcBorders>
            <w:vAlign w:val="center"/>
            <w:hideMark/>
          </w:tcPr>
          <w:p w:rsidR="001A1400" w:rsidRDefault="001A1400">
            <w:pPr>
              <w:autoSpaceDE w:val="0"/>
              <w:autoSpaceDN w:val="0"/>
              <w:adjustRightInd w:val="0"/>
              <w:spacing w:line="252" w:lineRule="auto"/>
              <w:jc w:val="both"/>
              <w:rPr>
                <w:rFonts w:ascii="Times New Roman" w:hAnsi="Times New Roman"/>
                <w:sz w:val="24"/>
                <w:szCs w:val="24"/>
              </w:rPr>
            </w:pPr>
            <w:r>
              <w:rPr>
                <w:rFonts w:ascii="Times New Roman" w:hAnsi="Times New Roman"/>
                <w:sz w:val="24"/>
                <w:szCs w:val="24"/>
              </w:rPr>
              <w:t>8</w:t>
            </w:r>
          </w:p>
        </w:tc>
        <w:tc>
          <w:tcPr>
            <w:tcW w:w="9361" w:type="dxa"/>
            <w:tcBorders>
              <w:top w:val="single" w:sz="4" w:space="0" w:color="auto"/>
              <w:left w:val="single" w:sz="4" w:space="0" w:color="auto"/>
              <w:bottom w:val="single" w:sz="4" w:space="0" w:color="auto"/>
              <w:right w:val="single" w:sz="4" w:space="0" w:color="auto"/>
            </w:tcBorders>
            <w:vAlign w:val="center"/>
            <w:hideMark/>
          </w:tcPr>
          <w:p w:rsidR="001A1400" w:rsidRDefault="001A1400">
            <w:pPr>
              <w:spacing w:line="252" w:lineRule="auto"/>
              <w:rPr>
                <w:rFonts w:ascii="Times New Roman" w:hAnsi="Times New Roman"/>
                <w:sz w:val="24"/>
                <w:szCs w:val="24"/>
                <w:lang w:eastAsia="ar-SA"/>
              </w:rPr>
            </w:pPr>
            <w:r>
              <w:rPr>
                <w:rFonts w:ascii="Times New Roman" w:hAnsi="Times New Roman"/>
                <w:iCs/>
                <w:sz w:val="24"/>
                <w:szCs w:val="24"/>
                <w:lang w:eastAsia="uk-UA"/>
              </w:rPr>
              <w:t>Відповідність технічних характеристик запропонованого Учасником предмету закупівлі Медико - технічним вимогам повинна бути обов’язково підтверджена посиланням на відповідні розділи та/або сторінку(и) технічних документів виробника (експлуатаційної документації: настанови з експлуатації, та/або інструкції, та/або технічного опису чи технічних умов, та/або ін. документів українською мовою, тощо), в яких міститься ця інформація, разом з додаванням відповідних документів. Підтвердження медико-технічним вимогам надається у формі заповненої таблиці, наведеної вище</w:t>
            </w:r>
          </w:p>
        </w:tc>
      </w:tr>
      <w:tr w:rsidR="001A1400" w:rsidRPr="001A1400" w:rsidTr="001A1400">
        <w:trPr>
          <w:trHeight w:val="128"/>
        </w:trPr>
        <w:tc>
          <w:tcPr>
            <w:tcW w:w="1129" w:type="dxa"/>
            <w:tcBorders>
              <w:top w:val="single" w:sz="4" w:space="0" w:color="auto"/>
              <w:left w:val="single" w:sz="4" w:space="0" w:color="auto"/>
              <w:bottom w:val="single" w:sz="4" w:space="0" w:color="auto"/>
              <w:right w:val="single" w:sz="4" w:space="0" w:color="auto"/>
            </w:tcBorders>
            <w:vAlign w:val="center"/>
            <w:hideMark/>
          </w:tcPr>
          <w:p w:rsidR="001A1400" w:rsidRDefault="001A1400">
            <w:pPr>
              <w:autoSpaceDE w:val="0"/>
              <w:autoSpaceDN w:val="0"/>
              <w:adjustRightInd w:val="0"/>
              <w:spacing w:line="252" w:lineRule="auto"/>
              <w:jc w:val="both"/>
              <w:rPr>
                <w:rFonts w:ascii="Times New Roman" w:hAnsi="Times New Roman"/>
                <w:sz w:val="24"/>
                <w:szCs w:val="24"/>
                <w:lang w:eastAsia="hi-IN"/>
              </w:rPr>
            </w:pPr>
            <w:r>
              <w:rPr>
                <w:rFonts w:ascii="Times New Roman" w:hAnsi="Times New Roman"/>
                <w:sz w:val="24"/>
                <w:szCs w:val="24"/>
              </w:rPr>
              <w:t>9</w:t>
            </w:r>
          </w:p>
        </w:tc>
        <w:tc>
          <w:tcPr>
            <w:tcW w:w="9361" w:type="dxa"/>
            <w:tcBorders>
              <w:top w:val="single" w:sz="4" w:space="0" w:color="auto"/>
              <w:left w:val="single" w:sz="4" w:space="0" w:color="auto"/>
              <w:bottom w:val="single" w:sz="4" w:space="0" w:color="auto"/>
              <w:right w:val="single" w:sz="4" w:space="0" w:color="auto"/>
            </w:tcBorders>
            <w:vAlign w:val="center"/>
            <w:hideMark/>
          </w:tcPr>
          <w:p w:rsidR="001A1400" w:rsidRDefault="001A1400" w:rsidP="001A1400">
            <w:pPr>
              <w:numPr>
                <w:ilvl w:val="0"/>
                <w:numId w:val="10"/>
              </w:numPr>
              <w:spacing w:after="0" w:line="240" w:lineRule="auto"/>
              <w:ind w:left="0"/>
              <w:contextualSpacing/>
              <w:rPr>
                <w:rFonts w:ascii="Times New Roman" w:hAnsi="Times New Roman"/>
                <w:sz w:val="24"/>
                <w:szCs w:val="24"/>
                <w:lang w:eastAsia="ar-SA"/>
              </w:rPr>
            </w:pPr>
            <w:r>
              <w:rPr>
                <w:rFonts w:ascii="Times New Roman" w:hAnsi="Times New Roman"/>
                <w:sz w:val="24"/>
                <w:szCs w:val="24"/>
              </w:rPr>
              <w:t>Надати довідку в довільній формі з відомостями про товаровиробника та країну походження.</w:t>
            </w:r>
          </w:p>
        </w:tc>
      </w:tr>
      <w:tr w:rsidR="001A1400" w:rsidRPr="001A1400" w:rsidTr="001A1400">
        <w:trPr>
          <w:trHeight w:val="128"/>
        </w:trPr>
        <w:tc>
          <w:tcPr>
            <w:tcW w:w="1129" w:type="dxa"/>
            <w:tcBorders>
              <w:top w:val="single" w:sz="4" w:space="0" w:color="auto"/>
              <w:left w:val="single" w:sz="4" w:space="0" w:color="auto"/>
              <w:bottom w:val="single" w:sz="4" w:space="0" w:color="auto"/>
              <w:right w:val="single" w:sz="4" w:space="0" w:color="auto"/>
            </w:tcBorders>
            <w:vAlign w:val="center"/>
            <w:hideMark/>
          </w:tcPr>
          <w:p w:rsidR="001A1400" w:rsidRDefault="001A1400">
            <w:pPr>
              <w:autoSpaceDE w:val="0"/>
              <w:autoSpaceDN w:val="0"/>
              <w:adjustRightInd w:val="0"/>
              <w:spacing w:line="252" w:lineRule="auto"/>
              <w:jc w:val="both"/>
              <w:rPr>
                <w:rFonts w:ascii="Times New Roman" w:hAnsi="Times New Roman"/>
                <w:sz w:val="24"/>
                <w:szCs w:val="24"/>
                <w:lang w:eastAsia="hi-IN"/>
              </w:rPr>
            </w:pPr>
            <w:r>
              <w:rPr>
                <w:rFonts w:ascii="Times New Roman" w:hAnsi="Times New Roman"/>
                <w:sz w:val="24"/>
                <w:szCs w:val="24"/>
              </w:rPr>
              <w:t>10</w:t>
            </w:r>
          </w:p>
        </w:tc>
        <w:tc>
          <w:tcPr>
            <w:tcW w:w="9361" w:type="dxa"/>
            <w:tcBorders>
              <w:top w:val="single" w:sz="4" w:space="0" w:color="auto"/>
              <w:left w:val="single" w:sz="4" w:space="0" w:color="auto"/>
              <w:bottom w:val="single" w:sz="4" w:space="0" w:color="auto"/>
              <w:right w:val="single" w:sz="4" w:space="0" w:color="auto"/>
            </w:tcBorders>
            <w:vAlign w:val="center"/>
            <w:hideMark/>
          </w:tcPr>
          <w:p w:rsidR="001A1400" w:rsidRDefault="001A1400" w:rsidP="001A1400">
            <w:pPr>
              <w:numPr>
                <w:ilvl w:val="0"/>
                <w:numId w:val="10"/>
              </w:numPr>
              <w:spacing w:after="0" w:line="240" w:lineRule="auto"/>
              <w:ind w:left="0"/>
              <w:contextualSpacing/>
              <w:jc w:val="both"/>
              <w:rPr>
                <w:rFonts w:ascii="Times New Roman" w:hAnsi="Times New Roman"/>
                <w:sz w:val="24"/>
                <w:szCs w:val="24"/>
                <w:lang w:eastAsia="ar-SA"/>
              </w:rPr>
            </w:pPr>
            <w:r>
              <w:rPr>
                <w:rFonts w:ascii="Times New Roman" w:hAnsi="Times New Roman"/>
                <w:sz w:val="24"/>
                <w:szCs w:val="24"/>
              </w:rPr>
              <w:t>В разі подачі еквіваленту товару, що запропонований Замовником в медико-технічних вимогах, Учасник подає порівняльну характеристику запропонованого ним товару та товару, що визначена в МТВ з відомостями щодо відповідності вимогам Замовника.</w:t>
            </w:r>
          </w:p>
        </w:tc>
      </w:tr>
    </w:tbl>
    <w:p w:rsidR="001A1400" w:rsidRDefault="001A1400" w:rsidP="001A1400">
      <w:pPr>
        <w:spacing w:after="0" w:line="240" w:lineRule="auto"/>
        <w:jc w:val="both"/>
        <w:rPr>
          <w:rFonts w:ascii="Times New Roman" w:hAnsi="Times New Roman"/>
          <w:i/>
          <w:sz w:val="24"/>
          <w:szCs w:val="24"/>
          <w:lang w:eastAsia="hi-IN" w:bidi="hi-IN"/>
        </w:rPr>
      </w:pPr>
    </w:p>
    <w:p w:rsidR="001A1400" w:rsidRDefault="001A1400" w:rsidP="001A1400">
      <w:pPr>
        <w:pStyle w:val="a7"/>
        <w:spacing w:before="0" w:beforeAutospacing="0" w:after="0" w:afterAutospacing="0"/>
        <w:jc w:val="both"/>
        <w:rPr>
          <w:lang w:val="uk-UA"/>
        </w:rPr>
      </w:pPr>
    </w:p>
    <w:p w:rsidR="00B155B4" w:rsidRDefault="00B155B4" w:rsidP="001A1400">
      <w:pPr>
        <w:pStyle w:val="a7"/>
        <w:spacing w:before="0" w:beforeAutospacing="0" w:after="0" w:afterAutospacing="0"/>
        <w:jc w:val="both"/>
        <w:rPr>
          <w:lang w:val="uk-UA"/>
        </w:rPr>
      </w:pPr>
    </w:p>
    <w:p w:rsidR="00B155B4" w:rsidRDefault="00B155B4" w:rsidP="001A1400">
      <w:pPr>
        <w:pStyle w:val="a7"/>
        <w:spacing w:before="0" w:beforeAutospacing="0" w:after="0" w:afterAutospacing="0"/>
        <w:jc w:val="both"/>
        <w:rPr>
          <w:lang w:val="uk-UA"/>
        </w:rPr>
      </w:pPr>
    </w:p>
    <w:p w:rsidR="00B155B4" w:rsidRDefault="00B155B4" w:rsidP="001A1400">
      <w:pPr>
        <w:pStyle w:val="a7"/>
        <w:spacing w:before="0" w:beforeAutospacing="0" w:after="0" w:afterAutospacing="0"/>
        <w:jc w:val="both"/>
        <w:rPr>
          <w:lang w:val="uk-UA"/>
        </w:rPr>
      </w:pPr>
    </w:p>
    <w:p w:rsidR="00B155B4" w:rsidRDefault="00B155B4" w:rsidP="001A1400">
      <w:pPr>
        <w:pStyle w:val="a7"/>
        <w:spacing w:before="0" w:beforeAutospacing="0" w:after="0" w:afterAutospacing="0"/>
        <w:jc w:val="both"/>
        <w:rPr>
          <w:lang w:val="uk-UA"/>
        </w:rPr>
      </w:pPr>
    </w:p>
    <w:p w:rsidR="00B155B4" w:rsidRDefault="00B155B4" w:rsidP="001A1400">
      <w:pPr>
        <w:pStyle w:val="a7"/>
        <w:spacing w:before="0" w:beforeAutospacing="0" w:after="0" w:afterAutospacing="0"/>
        <w:jc w:val="both"/>
        <w:rPr>
          <w:lang w:val="uk-UA"/>
        </w:rPr>
      </w:pPr>
    </w:p>
    <w:p w:rsidR="00B155B4" w:rsidRDefault="00B155B4" w:rsidP="001A1400">
      <w:pPr>
        <w:pStyle w:val="a7"/>
        <w:spacing w:before="0" w:beforeAutospacing="0" w:after="0" w:afterAutospacing="0"/>
        <w:jc w:val="both"/>
        <w:rPr>
          <w:lang w:val="uk-UA"/>
        </w:rPr>
      </w:pPr>
    </w:p>
    <w:p w:rsidR="00B155B4" w:rsidRDefault="00B155B4" w:rsidP="001A1400">
      <w:pPr>
        <w:pStyle w:val="a7"/>
        <w:spacing w:before="0" w:beforeAutospacing="0" w:after="0" w:afterAutospacing="0"/>
        <w:jc w:val="both"/>
        <w:rPr>
          <w:lang w:val="uk-UA"/>
        </w:rPr>
      </w:pPr>
    </w:p>
    <w:p w:rsidR="009D2196" w:rsidRDefault="009D2196" w:rsidP="001A1400">
      <w:pPr>
        <w:pStyle w:val="a7"/>
        <w:spacing w:before="0" w:beforeAutospacing="0" w:after="0" w:afterAutospacing="0"/>
        <w:jc w:val="both"/>
        <w:rPr>
          <w:lang w:val="uk-UA"/>
        </w:rPr>
      </w:pPr>
    </w:p>
    <w:p w:rsidR="009D2196" w:rsidRDefault="009D2196" w:rsidP="001A1400">
      <w:pPr>
        <w:pStyle w:val="a7"/>
        <w:spacing w:before="0" w:beforeAutospacing="0" w:after="0" w:afterAutospacing="0"/>
        <w:jc w:val="both"/>
        <w:rPr>
          <w:lang w:val="uk-UA"/>
        </w:rPr>
      </w:pPr>
    </w:p>
    <w:p w:rsidR="009D2196" w:rsidRDefault="009D2196" w:rsidP="001A1400">
      <w:pPr>
        <w:pStyle w:val="a7"/>
        <w:spacing w:before="0" w:beforeAutospacing="0" w:after="0" w:afterAutospacing="0"/>
        <w:jc w:val="both"/>
        <w:rPr>
          <w:lang w:val="uk-UA"/>
        </w:rPr>
      </w:pPr>
    </w:p>
    <w:p w:rsidR="009D2196" w:rsidRDefault="009D2196" w:rsidP="001A1400">
      <w:pPr>
        <w:pStyle w:val="a7"/>
        <w:spacing w:before="0" w:beforeAutospacing="0" w:after="0" w:afterAutospacing="0"/>
        <w:jc w:val="both"/>
        <w:rPr>
          <w:lang w:val="uk-UA"/>
        </w:rPr>
      </w:pPr>
    </w:p>
    <w:p w:rsidR="009D2196" w:rsidRDefault="009D2196" w:rsidP="001A1400">
      <w:pPr>
        <w:pStyle w:val="a7"/>
        <w:spacing w:before="0" w:beforeAutospacing="0" w:after="0" w:afterAutospacing="0"/>
        <w:jc w:val="both"/>
        <w:rPr>
          <w:lang w:val="uk-UA"/>
        </w:rPr>
      </w:pPr>
    </w:p>
    <w:p w:rsidR="009D2196" w:rsidRDefault="009D2196" w:rsidP="001A1400">
      <w:pPr>
        <w:pStyle w:val="a7"/>
        <w:spacing w:before="0" w:beforeAutospacing="0" w:after="0" w:afterAutospacing="0"/>
        <w:jc w:val="both"/>
        <w:rPr>
          <w:lang w:val="uk-UA"/>
        </w:rPr>
      </w:pPr>
    </w:p>
    <w:p w:rsidR="00B155B4" w:rsidRDefault="00B155B4" w:rsidP="001A1400">
      <w:pPr>
        <w:pStyle w:val="a7"/>
        <w:spacing w:before="0" w:beforeAutospacing="0" w:after="0" w:afterAutospacing="0"/>
        <w:jc w:val="both"/>
        <w:rPr>
          <w:lang w:val="uk-UA"/>
        </w:rPr>
      </w:pPr>
    </w:p>
    <w:p w:rsidR="001A1400" w:rsidRDefault="001A1400" w:rsidP="001A1400">
      <w:pPr>
        <w:pStyle w:val="a7"/>
        <w:spacing w:before="0" w:beforeAutospacing="0" w:after="0" w:afterAutospacing="0"/>
        <w:jc w:val="both"/>
        <w:rPr>
          <w:lang w:val="uk-UA"/>
        </w:rPr>
      </w:pPr>
    </w:p>
    <w:p w:rsidR="00FA3694" w:rsidRDefault="00FA3694" w:rsidP="00DC7728">
      <w:pPr>
        <w:pStyle w:val="a7"/>
        <w:spacing w:before="0" w:beforeAutospacing="0" w:after="0" w:afterAutospacing="0"/>
        <w:jc w:val="both"/>
        <w:rPr>
          <w:lang w:val="uk-UA"/>
        </w:rPr>
      </w:pPr>
    </w:p>
    <w:p w:rsidR="00884FEA" w:rsidRPr="00884FEA" w:rsidRDefault="00FA3694" w:rsidP="00884FEA">
      <w:pPr>
        <w:spacing w:line="240" w:lineRule="auto"/>
        <w:rPr>
          <w:rFonts w:ascii="Times New Roman" w:eastAsia="Times New Roman" w:hAnsi="Times New Roman" w:cs="Times New Roman"/>
          <w:color w:val="000000"/>
          <w:sz w:val="24"/>
          <w:szCs w:val="24"/>
        </w:rPr>
      </w:pPr>
      <w:r w:rsidRPr="00884FEA">
        <w:rPr>
          <w:rFonts w:ascii="Times New Roman" w:hAnsi="Times New Roman" w:cs="Times New Roman"/>
          <w:i/>
          <w:sz w:val="24"/>
          <w:szCs w:val="24"/>
          <w:lang w:val="ru-RU"/>
        </w:rPr>
        <w:lastRenderedPageBreak/>
        <w:t xml:space="preserve">ОЧІКУВАНА ВАРТІСТЬ - </w:t>
      </w:r>
      <w:r w:rsidRPr="00884FEA">
        <w:rPr>
          <w:rFonts w:ascii="Times New Roman" w:eastAsia="Times New Roman" w:hAnsi="Times New Roman" w:cs="Times New Roman"/>
          <w:bCs/>
          <w:color w:val="000000"/>
          <w:sz w:val="24"/>
          <w:szCs w:val="24"/>
          <w:lang w:val="ru-RU"/>
        </w:rPr>
        <w:t xml:space="preserve">     </w:t>
      </w:r>
      <w:r w:rsidR="001A1400">
        <w:rPr>
          <w:rFonts w:ascii="Times New Roman" w:eastAsia="Times New Roman" w:hAnsi="Times New Roman" w:cs="Times New Roman"/>
          <w:color w:val="000000"/>
          <w:sz w:val="24"/>
          <w:szCs w:val="24"/>
          <w:lang w:val="ru-RU"/>
        </w:rPr>
        <w:t>4900000</w:t>
      </w:r>
      <w:r w:rsidR="00884FEA" w:rsidRPr="00884FEA">
        <w:rPr>
          <w:rFonts w:ascii="Times New Roman" w:eastAsia="Times New Roman" w:hAnsi="Times New Roman" w:cs="Times New Roman"/>
          <w:color w:val="000000"/>
          <w:sz w:val="24"/>
          <w:szCs w:val="24"/>
        </w:rPr>
        <w:t>,00</w:t>
      </w:r>
    </w:p>
    <w:p w:rsidR="00884FEA" w:rsidRPr="00884FEA" w:rsidRDefault="00884FEA" w:rsidP="00884FEA">
      <w:pPr>
        <w:spacing w:after="0" w:line="240" w:lineRule="auto"/>
        <w:rPr>
          <w:rFonts w:ascii="Times New Roman" w:hAnsi="Times New Roman" w:cs="Times New Roman"/>
          <w:b/>
          <w:iCs/>
          <w:sz w:val="24"/>
          <w:szCs w:val="24"/>
          <w:lang w:eastAsia="hi-IN" w:bidi="hi-IN"/>
        </w:rPr>
      </w:pPr>
      <w:r w:rsidRPr="00884FEA">
        <w:rPr>
          <w:rFonts w:ascii="Times New Roman" w:hAnsi="Times New Roman" w:cs="Times New Roman"/>
          <w:b/>
          <w:iCs/>
          <w:sz w:val="24"/>
          <w:szCs w:val="24"/>
        </w:rPr>
        <w:t xml:space="preserve">ДК 021:2015: 33180000-5 Апаратура для підтримування фізіологічних функцій організму </w:t>
      </w:r>
    </w:p>
    <w:p w:rsidR="001A1400" w:rsidRPr="001A1400" w:rsidRDefault="001A1400" w:rsidP="001A1400">
      <w:pPr>
        <w:pStyle w:val="2"/>
        <w:shd w:val="clear" w:color="auto" w:fill="F8F8F8"/>
        <w:spacing w:before="0" w:after="0"/>
        <w:ind w:left="0" w:firstLine="0"/>
        <w:rPr>
          <w:rFonts w:ascii="Arial" w:hAnsi="Arial" w:cs="Arial"/>
          <w:b w:val="0"/>
          <w:color w:val="242638"/>
          <w:lang w:val="ru-RU"/>
        </w:rPr>
      </w:pPr>
      <w:r>
        <w:rPr>
          <w:rFonts w:ascii="Arial" w:hAnsi="Arial" w:cs="Arial"/>
          <w:b w:val="0"/>
          <w:bCs/>
          <w:color w:val="242638"/>
        </w:rPr>
        <w:t>Тотальні ендопротези кульшового суглоба безцементної фіксації з парою тертя метал-поліетилен (1 найменування)</w:t>
      </w:r>
    </w:p>
    <w:p w:rsidR="00EC2F4F" w:rsidRDefault="00EC2F4F" w:rsidP="00B155B4">
      <w:pPr>
        <w:spacing w:after="0" w:line="240" w:lineRule="auto"/>
        <w:jc w:val="right"/>
        <w:rPr>
          <w:rFonts w:ascii="Times New Roman" w:hAnsi="Times New Roman" w:cs="Times New Roman"/>
          <w:b/>
          <w:sz w:val="24"/>
          <w:szCs w:val="24"/>
        </w:rPr>
      </w:pPr>
    </w:p>
    <w:p w:rsidR="00B155B4" w:rsidRDefault="00B155B4" w:rsidP="00B155B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Додаток № 2 до тендерної документації</w:t>
      </w:r>
    </w:p>
    <w:p w:rsidR="00B155B4" w:rsidRDefault="00B155B4" w:rsidP="00B155B4">
      <w:pPr>
        <w:spacing w:after="0" w:line="240" w:lineRule="auto"/>
        <w:jc w:val="center"/>
        <w:rPr>
          <w:rFonts w:ascii="Times New Roman" w:hAnsi="Times New Roman" w:cs="Times New Roman"/>
          <w:b/>
          <w:sz w:val="24"/>
          <w:szCs w:val="24"/>
          <w:lang w:val="ru-RU"/>
        </w:rPr>
      </w:pPr>
    </w:p>
    <w:p w:rsidR="00B155B4" w:rsidRDefault="00B155B4" w:rsidP="00B155B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ІНФОРМАЦІЯ ПРО НЕОБХІДНІ КІЛЬКІСНІ, ТЕХНІЧНІ ТА ЯКІСНІ ХАРАКТЕРИСТИКИ ПРЕДМЕТА ЗАКУПІВЛІ</w:t>
      </w:r>
    </w:p>
    <w:p w:rsidR="00B155B4" w:rsidRDefault="00B155B4" w:rsidP="00B155B4">
      <w:pPr>
        <w:spacing w:after="0" w:line="240" w:lineRule="auto"/>
        <w:jc w:val="center"/>
        <w:rPr>
          <w:rFonts w:ascii="Times New Roman" w:hAnsi="Times New Roman" w:cs="Times New Roman"/>
          <w:color w:val="242638"/>
          <w:sz w:val="24"/>
          <w:szCs w:val="24"/>
          <w:shd w:val="clear" w:color="auto" w:fill="F5F5F5"/>
          <w:lang w:val="ru-RU"/>
        </w:rPr>
      </w:pPr>
      <w:r>
        <w:rPr>
          <w:rFonts w:ascii="Times New Roman" w:hAnsi="Times New Roman" w:cs="Times New Roman"/>
          <w:sz w:val="24"/>
          <w:szCs w:val="24"/>
        </w:rPr>
        <w:t xml:space="preserve">Уточнюючий код ДК 021:2015: </w:t>
      </w:r>
      <w:r>
        <w:rPr>
          <w:rFonts w:ascii="Times New Roman" w:hAnsi="Times New Roman" w:cs="Times New Roman"/>
          <w:b/>
          <w:bCs/>
          <w:sz w:val="24"/>
          <w:szCs w:val="24"/>
        </w:rPr>
        <w:t xml:space="preserve"> </w:t>
      </w:r>
      <w:r>
        <w:rPr>
          <w:rFonts w:ascii="Times New Roman" w:hAnsi="Times New Roman" w:cs="Times New Roman"/>
          <w:color w:val="242638"/>
          <w:sz w:val="24"/>
          <w:szCs w:val="24"/>
          <w:shd w:val="clear" w:color="auto" w:fill="F5F5F5"/>
        </w:rPr>
        <w:t>33183000-6 — Протезно-ортопедичні вироби</w:t>
      </w:r>
    </w:p>
    <w:tbl>
      <w:tblPr>
        <w:tblW w:w="10350" w:type="dxa"/>
        <w:tblInd w:w="-601" w:type="dxa"/>
        <w:tblLayout w:type="fixed"/>
        <w:tblLook w:val="04A0" w:firstRow="1" w:lastRow="0" w:firstColumn="1" w:lastColumn="0" w:noHBand="0" w:noVBand="1"/>
      </w:tblPr>
      <w:tblGrid>
        <w:gridCol w:w="370"/>
        <w:gridCol w:w="3618"/>
        <w:gridCol w:w="2392"/>
        <w:gridCol w:w="1475"/>
        <w:gridCol w:w="1247"/>
        <w:gridCol w:w="1248"/>
      </w:tblGrid>
      <w:tr w:rsidR="00B155B4" w:rsidTr="00B155B4">
        <w:trPr>
          <w:trHeight w:val="606"/>
        </w:trPr>
        <w:tc>
          <w:tcPr>
            <w:tcW w:w="370" w:type="dxa"/>
            <w:tcBorders>
              <w:top w:val="single" w:sz="4" w:space="0" w:color="auto"/>
              <w:left w:val="single" w:sz="4" w:space="0" w:color="auto"/>
              <w:bottom w:val="single" w:sz="4" w:space="0" w:color="auto"/>
              <w:right w:val="single" w:sz="4" w:space="0" w:color="auto"/>
            </w:tcBorders>
            <w:shd w:val="clear" w:color="auto" w:fill="D0CECE"/>
            <w:hideMark/>
          </w:tcPr>
          <w:p w:rsidR="00B155B4" w:rsidRDefault="00B155B4" w:rsidP="00B155B4">
            <w:pPr>
              <w:spacing w:after="0" w:line="252" w:lineRule="auto"/>
              <w:jc w:val="center"/>
              <w:rPr>
                <w:rFonts w:ascii="Times New Roman" w:hAnsi="Times New Roman" w:cs="Times New Roman"/>
                <w:b/>
                <w:sz w:val="24"/>
                <w:szCs w:val="24"/>
                <w:lang w:eastAsia="hi-IN" w:bidi="hi-IN"/>
              </w:rPr>
            </w:pPr>
            <w:r>
              <w:rPr>
                <w:rFonts w:ascii="Times New Roman" w:hAnsi="Times New Roman" w:cs="Times New Roman"/>
                <w:b/>
                <w:sz w:val="24"/>
                <w:szCs w:val="24"/>
              </w:rPr>
              <w:t>№</w:t>
            </w:r>
          </w:p>
        </w:tc>
        <w:tc>
          <w:tcPr>
            <w:tcW w:w="3618" w:type="dxa"/>
            <w:tcBorders>
              <w:top w:val="single" w:sz="4" w:space="0" w:color="auto"/>
              <w:left w:val="single" w:sz="4" w:space="0" w:color="auto"/>
              <w:bottom w:val="single" w:sz="4" w:space="0" w:color="auto"/>
              <w:right w:val="single" w:sz="4" w:space="0" w:color="auto"/>
            </w:tcBorders>
            <w:shd w:val="clear" w:color="auto" w:fill="D0CECE"/>
            <w:hideMark/>
          </w:tcPr>
          <w:p w:rsidR="00B155B4" w:rsidRDefault="00B155B4" w:rsidP="00B155B4">
            <w:pPr>
              <w:spacing w:after="0" w:line="252" w:lineRule="auto"/>
              <w:jc w:val="center"/>
              <w:rPr>
                <w:rFonts w:ascii="Times New Roman" w:hAnsi="Times New Roman" w:cs="Times New Roman"/>
                <w:b/>
                <w:sz w:val="24"/>
                <w:szCs w:val="24"/>
              </w:rPr>
            </w:pPr>
            <w:r>
              <w:rPr>
                <w:rFonts w:ascii="Times New Roman" w:hAnsi="Times New Roman" w:cs="Times New Roman"/>
                <w:b/>
                <w:sz w:val="24"/>
                <w:szCs w:val="24"/>
              </w:rPr>
              <w:t>Найменування товару</w:t>
            </w:r>
          </w:p>
        </w:tc>
        <w:tc>
          <w:tcPr>
            <w:tcW w:w="2392" w:type="dxa"/>
            <w:tcBorders>
              <w:top w:val="single" w:sz="4" w:space="0" w:color="auto"/>
              <w:left w:val="single" w:sz="4" w:space="0" w:color="auto"/>
              <w:bottom w:val="single" w:sz="4" w:space="0" w:color="auto"/>
              <w:right w:val="single" w:sz="4" w:space="0" w:color="auto"/>
            </w:tcBorders>
            <w:shd w:val="clear" w:color="auto" w:fill="D0CECE"/>
            <w:hideMark/>
          </w:tcPr>
          <w:p w:rsidR="00B155B4" w:rsidRDefault="00B155B4" w:rsidP="00B155B4">
            <w:pPr>
              <w:spacing w:after="0" w:line="252" w:lineRule="auto"/>
              <w:jc w:val="center"/>
              <w:rPr>
                <w:rFonts w:ascii="Times New Roman" w:hAnsi="Times New Roman" w:cs="Times New Roman"/>
                <w:b/>
                <w:sz w:val="24"/>
                <w:szCs w:val="24"/>
              </w:rPr>
            </w:pPr>
            <w:r>
              <w:rPr>
                <w:rFonts w:ascii="Times New Roman" w:hAnsi="Times New Roman" w:cs="Times New Roman"/>
                <w:b/>
                <w:sz w:val="24"/>
                <w:szCs w:val="24"/>
              </w:rPr>
              <w:t>Код та назва відповідно до НК 024:2023</w:t>
            </w:r>
          </w:p>
        </w:tc>
        <w:tc>
          <w:tcPr>
            <w:tcW w:w="1475" w:type="dxa"/>
            <w:tcBorders>
              <w:top w:val="single" w:sz="4" w:space="0" w:color="auto"/>
              <w:left w:val="single" w:sz="4" w:space="0" w:color="auto"/>
              <w:bottom w:val="single" w:sz="4" w:space="0" w:color="auto"/>
              <w:right w:val="single" w:sz="4" w:space="0" w:color="auto"/>
            </w:tcBorders>
            <w:shd w:val="clear" w:color="auto" w:fill="D0CECE"/>
            <w:hideMark/>
          </w:tcPr>
          <w:p w:rsidR="00B155B4" w:rsidRDefault="00B155B4" w:rsidP="00B155B4">
            <w:pPr>
              <w:spacing w:after="0" w:line="252" w:lineRule="auto"/>
              <w:jc w:val="center"/>
              <w:rPr>
                <w:rFonts w:ascii="Times New Roman" w:hAnsi="Times New Roman" w:cs="Times New Roman"/>
                <w:b/>
                <w:sz w:val="24"/>
                <w:szCs w:val="24"/>
              </w:rPr>
            </w:pPr>
            <w:r>
              <w:rPr>
                <w:rFonts w:ascii="Times New Roman" w:hAnsi="Times New Roman" w:cs="Times New Roman"/>
                <w:b/>
                <w:sz w:val="24"/>
                <w:szCs w:val="24"/>
              </w:rPr>
              <w:t>Код та назва відповідно до НК 031:2024</w:t>
            </w:r>
          </w:p>
        </w:tc>
        <w:tc>
          <w:tcPr>
            <w:tcW w:w="1247" w:type="dxa"/>
            <w:tcBorders>
              <w:top w:val="single" w:sz="4" w:space="0" w:color="auto"/>
              <w:left w:val="single" w:sz="4" w:space="0" w:color="auto"/>
              <w:bottom w:val="single" w:sz="4" w:space="0" w:color="auto"/>
              <w:right w:val="single" w:sz="4" w:space="0" w:color="auto"/>
            </w:tcBorders>
            <w:shd w:val="clear" w:color="auto" w:fill="D0CECE"/>
            <w:hideMark/>
          </w:tcPr>
          <w:p w:rsidR="00B155B4" w:rsidRDefault="00B155B4" w:rsidP="00B155B4">
            <w:pPr>
              <w:spacing w:after="0" w:line="252" w:lineRule="auto"/>
              <w:jc w:val="center"/>
              <w:rPr>
                <w:rFonts w:ascii="Times New Roman" w:hAnsi="Times New Roman" w:cs="Times New Roman"/>
                <w:b/>
                <w:sz w:val="24"/>
                <w:szCs w:val="24"/>
              </w:rPr>
            </w:pPr>
            <w:r>
              <w:rPr>
                <w:rFonts w:ascii="Times New Roman" w:hAnsi="Times New Roman" w:cs="Times New Roman"/>
                <w:b/>
                <w:sz w:val="24"/>
                <w:szCs w:val="24"/>
              </w:rPr>
              <w:t>Одиниця виміру</w:t>
            </w:r>
          </w:p>
        </w:tc>
        <w:tc>
          <w:tcPr>
            <w:tcW w:w="1248" w:type="dxa"/>
            <w:tcBorders>
              <w:top w:val="single" w:sz="4" w:space="0" w:color="auto"/>
              <w:left w:val="single" w:sz="4" w:space="0" w:color="auto"/>
              <w:bottom w:val="single" w:sz="4" w:space="0" w:color="auto"/>
              <w:right w:val="single" w:sz="4" w:space="0" w:color="auto"/>
            </w:tcBorders>
            <w:shd w:val="clear" w:color="auto" w:fill="D0CECE"/>
            <w:hideMark/>
          </w:tcPr>
          <w:p w:rsidR="00B155B4" w:rsidRDefault="00B155B4" w:rsidP="00B155B4">
            <w:pPr>
              <w:spacing w:after="0" w:line="252" w:lineRule="auto"/>
              <w:jc w:val="center"/>
              <w:rPr>
                <w:rFonts w:ascii="Times New Roman" w:hAnsi="Times New Roman" w:cs="Times New Roman"/>
                <w:b/>
                <w:sz w:val="24"/>
                <w:szCs w:val="24"/>
              </w:rPr>
            </w:pPr>
            <w:r>
              <w:rPr>
                <w:rFonts w:ascii="Times New Roman" w:hAnsi="Times New Roman" w:cs="Times New Roman"/>
                <w:b/>
                <w:sz w:val="24"/>
                <w:szCs w:val="24"/>
              </w:rPr>
              <w:t>Кількість</w:t>
            </w:r>
          </w:p>
        </w:tc>
      </w:tr>
      <w:tr w:rsidR="00B155B4" w:rsidTr="00B155B4">
        <w:trPr>
          <w:trHeight w:val="1417"/>
        </w:trPr>
        <w:tc>
          <w:tcPr>
            <w:tcW w:w="370" w:type="dxa"/>
            <w:tcBorders>
              <w:top w:val="single" w:sz="4" w:space="0" w:color="auto"/>
              <w:left w:val="single" w:sz="4" w:space="0" w:color="auto"/>
              <w:bottom w:val="single" w:sz="4" w:space="0" w:color="auto"/>
              <w:right w:val="single" w:sz="4" w:space="0" w:color="auto"/>
            </w:tcBorders>
            <w:hideMark/>
          </w:tcPr>
          <w:p w:rsidR="00B155B4" w:rsidRDefault="00B155B4" w:rsidP="00B155B4">
            <w:pPr>
              <w:spacing w:after="0" w:line="252"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618" w:type="dxa"/>
            <w:tcBorders>
              <w:top w:val="single" w:sz="4" w:space="0" w:color="auto"/>
              <w:left w:val="single" w:sz="4" w:space="0" w:color="auto"/>
              <w:bottom w:val="single" w:sz="4" w:space="0" w:color="auto"/>
              <w:right w:val="single" w:sz="4" w:space="0" w:color="auto"/>
            </w:tcBorders>
            <w:vAlign w:val="center"/>
            <w:hideMark/>
          </w:tcPr>
          <w:p w:rsidR="00B155B4" w:rsidRDefault="00B155B4" w:rsidP="00B155B4">
            <w:pPr>
              <w:spacing w:after="0"/>
              <w:rPr>
                <w:rFonts w:ascii="Times New Roman" w:hAnsi="Times New Roman" w:cs="Times New Roman"/>
                <w:sz w:val="24"/>
                <w:szCs w:val="24"/>
              </w:rPr>
            </w:pPr>
            <w:r>
              <w:rPr>
                <w:rFonts w:ascii="Times New Roman" w:eastAsia="Times New Roman" w:hAnsi="Times New Roman"/>
              </w:rPr>
              <w:t>Тотальні ендопротези кульшового суглоба безцементної фіксації з парою тертя метал-поліетилен</w:t>
            </w:r>
          </w:p>
        </w:tc>
        <w:tc>
          <w:tcPr>
            <w:tcW w:w="2392" w:type="dxa"/>
            <w:tcBorders>
              <w:top w:val="single" w:sz="4" w:space="0" w:color="auto"/>
              <w:left w:val="single" w:sz="4" w:space="0" w:color="auto"/>
              <w:bottom w:val="single" w:sz="4" w:space="0" w:color="auto"/>
              <w:right w:val="single" w:sz="4" w:space="0" w:color="auto"/>
            </w:tcBorders>
            <w:vAlign w:val="center"/>
            <w:hideMark/>
          </w:tcPr>
          <w:p w:rsidR="00B155B4" w:rsidRDefault="00B155B4" w:rsidP="00B155B4">
            <w:pPr>
              <w:spacing w:after="0" w:line="252" w:lineRule="auto"/>
              <w:jc w:val="center"/>
              <w:rPr>
                <w:rFonts w:ascii="Times New Roman" w:hAnsi="Times New Roman" w:cs="Times New Roman"/>
                <w:sz w:val="24"/>
                <w:szCs w:val="24"/>
                <w:lang w:val="ru-RU"/>
              </w:rPr>
            </w:pPr>
            <w:r>
              <w:rPr>
                <w:rFonts w:ascii="Times New Roman" w:hAnsi="Times New Roman" w:cs="Times New Roman"/>
                <w:sz w:val="24"/>
                <w:szCs w:val="24"/>
              </w:rPr>
              <w:t>33181-Ендопротез кульшового суглоба повний з парою тертя метал-поліетилен</w:t>
            </w:r>
          </w:p>
        </w:tc>
        <w:tc>
          <w:tcPr>
            <w:tcW w:w="1475" w:type="dxa"/>
            <w:tcBorders>
              <w:top w:val="single" w:sz="4" w:space="0" w:color="auto"/>
              <w:left w:val="single" w:sz="4" w:space="0" w:color="auto"/>
              <w:bottom w:val="single" w:sz="4" w:space="0" w:color="auto"/>
              <w:right w:val="single" w:sz="4" w:space="0" w:color="auto"/>
            </w:tcBorders>
            <w:hideMark/>
          </w:tcPr>
          <w:p w:rsidR="00B155B4" w:rsidRDefault="00B155B4" w:rsidP="00B155B4">
            <w:pPr>
              <w:spacing w:after="0" w:line="252" w:lineRule="auto"/>
              <w:jc w:val="center"/>
              <w:rPr>
                <w:rFonts w:ascii="Times New Roman" w:hAnsi="Times New Roman" w:cs="Times New Roman"/>
                <w:sz w:val="24"/>
                <w:szCs w:val="24"/>
                <w:lang w:val="en-US"/>
              </w:rPr>
            </w:pPr>
            <w:r>
              <w:rPr>
                <w:rFonts w:ascii="Times New Roman" w:hAnsi="Times New Roman" w:cs="Times New Roman"/>
                <w:sz w:val="24"/>
                <w:szCs w:val="24"/>
              </w:rPr>
              <w:t>Р0908 – Протези кульшового суглобу</w:t>
            </w:r>
          </w:p>
        </w:tc>
        <w:tc>
          <w:tcPr>
            <w:tcW w:w="1247" w:type="dxa"/>
            <w:tcBorders>
              <w:top w:val="single" w:sz="4" w:space="0" w:color="auto"/>
              <w:left w:val="single" w:sz="4" w:space="0" w:color="auto"/>
              <w:bottom w:val="single" w:sz="4" w:space="0" w:color="auto"/>
              <w:right w:val="single" w:sz="4" w:space="0" w:color="auto"/>
            </w:tcBorders>
            <w:vAlign w:val="center"/>
            <w:hideMark/>
          </w:tcPr>
          <w:p w:rsidR="00B155B4" w:rsidRDefault="00B155B4" w:rsidP="00B155B4">
            <w:pPr>
              <w:spacing w:after="0" w:line="252" w:lineRule="auto"/>
              <w:jc w:val="center"/>
              <w:rPr>
                <w:rFonts w:ascii="Times New Roman" w:hAnsi="Times New Roman" w:cs="Times New Roman"/>
                <w:sz w:val="24"/>
                <w:szCs w:val="24"/>
              </w:rPr>
            </w:pPr>
            <w:r>
              <w:rPr>
                <w:rFonts w:ascii="Times New Roman" w:hAnsi="Times New Roman" w:cs="Times New Roman"/>
                <w:sz w:val="24"/>
                <w:szCs w:val="24"/>
              </w:rPr>
              <w:t>комплект</w:t>
            </w:r>
          </w:p>
        </w:tc>
        <w:tc>
          <w:tcPr>
            <w:tcW w:w="1248" w:type="dxa"/>
            <w:tcBorders>
              <w:top w:val="single" w:sz="4" w:space="0" w:color="auto"/>
              <w:left w:val="single" w:sz="4" w:space="0" w:color="auto"/>
              <w:bottom w:val="single" w:sz="4" w:space="0" w:color="auto"/>
              <w:right w:val="single" w:sz="4" w:space="0" w:color="auto"/>
            </w:tcBorders>
            <w:vAlign w:val="center"/>
            <w:hideMark/>
          </w:tcPr>
          <w:p w:rsidR="00B155B4" w:rsidRDefault="00B155B4" w:rsidP="00B155B4">
            <w:pPr>
              <w:spacing w:after="0" w:line="252" w:lineRule="auto"/>
              <w:jc w:val="center"/>
              <w:rPr>
                <w:rFonts w:ascii="Times New Roman" w:hAnsi="Times New Roman" w:cs="Times New Roman"/>
                <w:sz w:val="24"/>
                <w:szCs w:val="24"/>
              </w:rPr>
            </w:pPr>
            <w:r>
              <w:rPr>
                <w:rFonts w:ascii="Times New Roman" w:hAnsi="Times New Roman" w:cs="Times New Roman"/>
                <w:sz w:val="24"/>
                <w:szCs w:val="24"/>
              </w:rPr>
              <w:t>100</w:t>
            </w:r>
          </w:p>
        </w:tc>
      </w:tr>
    </w:tbl>
    <w:p w:rsidR="00B155B4" w:rsidRDefault="00B155B4" w:rsidP="00B155B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МЕДИКО-ТЕХНІЧНІ ВИМОГИ</w:t>
      </w:r>
    </w:p>
    <w:tbl>
      <w:tblPr>
        <w:tblW w:w="10350" w:type="dxa"/>
        <w:tblInd w:w="-601" w:type="dxa"/>
        <w:tblLayout w:type="fixed"/>
        <w:tblLook w:val="04A0" w:firstRow="1" w:lastRow="0" w:firstColumn="1" w:lastColumn="0" w:noHBand="0" w:noVBand="1"/>
      </w:tblPr>
      <w:tblGrid>
        <w:gridCol w:w="569"/>
        <w:gridCol w:w="7230"/>
        <w:gridCol w:w="2551"/>
      </w:tblGrid>
      <w:tr w:rsidR="00B155B4" w:rsidRPr="00B155B4" w:rsidTr="00B155B4">
        <w:tc>
          <w:tcPr>
            <w:tcW w:w="569" w:type="dxa"/>
            <w:tcBorders>
              <w:top w:val="single" w:sz="4" w:space="0" w:color="000000"/>
              <w:left w:val="single" w:sz="4" w:space="0" w:color="000000"/>
              <w:bottom w:val="single" w:sz="4" w:space="0" w:color="000000"/>
              <w:right w:val="nil"/>
            </w:tcBorders>
            <w:shd w:val="clear" w:color="auto" w:fill="D0CECE"/>
            <w:hideMark/>
          </w:tcPr>
          <w:p w:rsidR="00B155B4" w:rsidRDefault="00B155B4" w:rsidP="00B155B4">
            <w:pPr>
              <w:tabs>
                <w:tab w:val="left" w:pos="426"/>
                <w:tab w:val="left" w:pos="720"/>
              </w:tabs>
              <w:snapToGrid w:val="0"/>
              <w:spacing w:after="0" w:line="252" w:lineRule="auto"/>
              <w:rPr>
                <w:rFonts w:ascii="Times New Roman" w:hAnsi="Times New Roman" w:cs="Times New Roman"/>
                <w:b/>
                <w:bCs/>
                <w:sz w:val="24"/>
                <w:szCs w:val="24"/>
              </w:rPr>
            </w:pPr>
            <w:r>
              <w:rPr>
                <w:rFonts w:ascii="Times New Roman" w:hAnsi="Times New Roman" w:cs="Times New Roman"/>
                <w:b/>
                <w:bCs/>
                <w:sz w:val="24"/>
                <w:szCs w:val="24"/>
              </w:rPr>
              <w:t>№1</w:t>
            </w:r>
          </w:p>
        </w:tc>
        <w:tc>
          <w:tcPr>
            <w:tcW w:w="7230" w:type="dxa"/>
            <w:tcBorders>
              <w:top w:val="single" w:sz="4" w:space="0" w:color="000000"/>
              <w:left w:val="single" w:sz="4" w:space="0" w:color="000000"/>
              <w:bottom w:val="single" w:sz="4" w:space="0" w:color="000000"/>
              <w:right w:val="single" w:sz="4" w:space="0" w:color="000000"/>
            </w:tcBorders>
            <w:shd w:val="clear" w:color="auto" w:fill="D0CECE"/>
            <w:hideMark/>
          </w:tcPr>
          <w:p w:rsidR="00B155B4" w:rsidRDefault="00B155B4" w:rsidP="00B155B4">
            <w:pPr>
              <w:spacing w:after="0" w:line="252" w:lineRule="auto"/>
              <w:rPr>
                <w:rFonts w:ascii="Times New Roman" w:hAnsi="Times New Roman" w:cs="Times New Roman"/>
                <w:b/>
                <w:bCs/>
                <w:sz w:val="24"/>
                <w:szCs w:val="24"/>
              </w:rPr>
            </w:pPr>
            <w:r>
              <w:rPr>
                <w:rFonts w:ascii="Times New Roman" w:eastAsia="Times New Roman" w:hAnsi="Times New Roman"/>
                <w:b/>
              </w:rPr>
              <w:t>Тотальні ендопротези кульшового суглоба безцементної фіксації з парою тертя метал-поліетилен</w:t>
            </w:r>
            <w:r>
              <w:rPr>
                <w:rFonts w:ascii="Times New Roman" w:hAnsi="Times New Roman" w:cs="Times New Roman"/>
                <w:b/>
                <w:bCs/>
                <w:sz w:val="24"/>
                <w:szCs w:val="24"/>
              </w:rPr>
              <w:t xml:space="preserve"> </w:t>
            </w:r>
          </w:p>
        </w:tc>
        <w:tc>
          <w:tcPr>
            <w:tcW w:w="2551" w:type="dxa"/>
            <w:tcBorders>
              <w:top w:val="single" w:sz="4" w:space="0" w:color="000000"/>
              <w:left w:val="single" w:sz="4" w:space="0" w:color="000000"/>
              <w:bottom w:val="single" w:sz="4" w:space="0" w:color="000000"/>
              <w:right w:val="single" w:sz="4" w:space="0" w:color="000000"/>
            </w:tcBorders>
            <w:shd w:val="clear" w:color="auto" w:fill="D0CECE"/>
            <w:hideMark/>
          </w:tcPr>
          <w:p w:rsidR="00B155B4" w:rsidRDefault="00B155B4" w:rsidP="00B155B4">
            <w:pPr>
              <w:pStyle w:val="a7"/>
              <w:spacing w:before="0" w:beforeAutospacing="0" w:after="0" w:afterAutospacing="0" w:line="252" w:lineRule="auto"/>
              <w:rPr>
                <w:b/>
                <w:lang w:val="ru-RU" w:eastAsia="hi-IN" w:bidi="hi-IN"/>
              </w:rPr>
            </w:pPr>
            <w:r>
              <w:rPr>
                <w:b/>
                <w:lang w:val="ru-RU" w:eastAsia="hi-IN" w:bidi="hi-IN"/>
              </w:rPr>
              <w:t>Заповнюється Учасником, зазначити «так» чи «ні» з посиланням на сторінку технічної документації</w:t>
            </w:r>
          </w:p>
        </w:tc>
      </w:tr>
      <w:tr w:rsidR="00B155B4" w:rsidRPr="00B155B4" w:rsidTr="00B155B4">
        <w:tc>
          <w:tcPr>
            <w:tcW w:w="569" w:type="dxa"/>
            <w:tcBorders>
              <w:top w:val="single" w:sz="4" w:space="0" w:color="000000"/>
              <w:left w:val="single" w:sz="4" w:space="0" w:color="000000"/>
              <w:bottom w:val="single" w:sz="4" w:space="0" w:color="000000"/>
              <w:right w:val="nil"/>
            </w:tcBorders>
            <w:shd w:val="clear" w:color="auto" w:fill="FFFFFF"/>
            <w:hideMark/>
          </w:tcPr>
          <w:p w:rsidR="00B155B4" w:rsidRDefault="00B155B4" w:rsidP="00B155B4">
            <w:pPr>
              <w:tabs>
                <w:tab w:val="left" w:pos="426"/>
                <w:tab w:val="left" w:pos="720"/>
              </w:tabs>
              <w:snapToGrid w:val="0"/>
              <w:spacing w:after="0" w:line="252" w:lineRule="auto"/>
              <w:rPr>
                <w:rFonts w:ascii="Times New Roman" w:hAnsi="Times New Roman" w:cs="Times New Roman"/>
                <w:sz w:val="24"/>
                <w:szCs w:val="24"/>
                <w:lang w:eastAsia="hi-IN" w:bidi="hi-IN"/>
              </w:rPr>
            </w:pPr>
            <w:r>
              <w:rPr>
                <w:rFonts w:ascii="Times New Roman" w:hAnsi="Times New Roman" w:cs="Times New Roman"/>
                <w:sz w:val="24"/>
                <w:szCs w:val="24"/>
              </w:rPr>
              <w:t>1</w:t>
            </w:r>
          </w:p>
        </w:tc>
        <w:tc>
          <w:tcPr>
            <w:tcW w:w="7230" w:type="dxa"/>
            <w:tcBorders>
              <w:top w:val="single" w:sz="4" w:space="0" w:color="000000"/>
              <w:left w:val="single" w:sz="4" w:space="0" w:color="000000"/>
              <w:bottom w:val="single" w:sz="4" w:space="0" w:color="000000"/>
              <w:right w:val="single" w:sz="4" w:space="0" w:color="000000"/>
            </w:tcBorders>
            <w:shd w:val="clear" w:color="auto" w:fill="FFFFFF"/>
            <w:hideMark/>
          </w:tcPr>
          <w:p w:rsidR="00B155B4" w:rsidRDefault="00B155B4" w:rsidP="00B155B4">
            <w:pPr>
              <w:spacing w:after="0" w:line="240" w:lineRule="auto"/>
              <w:ind w:firstLine="380"/>
              <w:jc w:val="both"/>
              <w:rPr>
                <w:rFonts w:ascii="Times New Roman" w:hAnsi="Times New Roman" w:cs="Times New Roman"/>
                <w:sz w:val="24"/>
                <w:szCs w:val="24"/>
              </w:rPr>
            </w:pPr>
            <w:r>
              <w:rPr>
                <w:rFonts w:ascii="Times New Roman" w:hAnsi="Times New Roman"/>
                <w:b/>
                <w:sz w:val="24"/>
                <w:szCs w:val="24"/>
              </w:rPr>
              <w:t>Ендопротези повинні мати</w:t>
            </w:r>
            <w:r>
              <w:rPr>
                <w:rFonts w:ascii="Times New Roman" w:hAnsi="Times New Roman"/>
                <w:sz w:val="24"/>
                <w:szCs w:val="24"/>
              </w:rPr>
              <w:t xml:space="preserve"> кількість типорозмірів, які відповідають антропологічним характеристикам людини і складатися з:</w:t>
            </w:r>
          </w:p>
          <w:p w:rsidR="00B155B4" w:rsidRDefault="00B155B4" w:rsidP="00B155B4">
            <w:pPr>
              <w:spacing w:after="0" w:line="240" w:lineRule="auto"/>
              <w:ind w:firstLine="380"/>
              <w:jc w:val="both"/>
              <w:rPr>
                <w:rFonts w:ascii="Times New Roman" w:hAnsi="Times New Roman" w:cs="Calibri"/>
                <w:sz w:val="24"/>
                <w:szCs w:val="24"/>
                <w:lang w:val="ru-RU" w:eastAsia="hi-IN" w:bidi="hi-IN"/>
              </w:rPr>
            </w:pPr>
            <w:r>
              <w:rPr>
                <w:rFonts w:ascii="Times New Roman" w:hAnsi="Times New Roman"/>
                <w:sz w:val="24"/>
                <w:szCs w:val="24"/>
              </w:rPr>
              <w:t>- Стегнового компоненту (типу Muller або еквівалент) - 1 шт.;</w:t>
            </w:r>
          </w:p>
          <w:p w:rsidR="00B155B4" w:rsidRDefault="00B155B4" w:rsidP="00B155B4">
            <w:pPr>
              <w:spacing w:after="0" w:line="240" w:lineRule="auto"/>
              <w:ind w:firstLine="380"/>
              <w:jc w:val="both"/>
              <w:rPr>
                <w:rFonts w:ascii="Times New Roman" w:hAnsi="Times New Roman"/>
                <w:sz w:val="24"/>
                <w:szCs w:val="24"/>
              </w:rPr>
            </w:pPr>
            <w:r>
              <w:rPr>
                <w:rFonts w:ascii="Times New Roman" w:hAnsi="Times New Roman"/>
                <w:sz w:val="24"/>
                <w:szCs w:val="24"/>
              </w:rPr>
              <w:t>- Стегнової голівки - 1 шт.;</w:t>
            </w:r>
          </w:p>
          <w:p w:rsidR="00B155B4" w:rsidRDefault="00B155B4" w:rsidP="00B155B4">
            <w:pPr>
              <w:spacing w:after="0" w:line="240" w:lineRule="auto"/>
              <w:ind w:firstLine="380"/>
              <w:jc w:val="both"/>
              <w:rPr>
                <w:rFonts w:ascii="Times New Roman" w:hAnsi="Times New Roman"/>
                <w:sz w:val="24"/>
                <w:szCs w:val="24"/>
              </w:rPr>
            </w:pPr>
            <w:r>
              <w:rPr>
                <w:rFonts w:ascii="Times New Roman" w:hAnsi="Times New Roman"/>
                <w:sz w:val="24"/>
                <w:szCs w:val="24"/>
              </w:rPr>
              <w:t>- Вертлюгового компоненту,  що складається з:</w:t>
            </w:r>
          </w:p>
          <w:p w:rsidR="00B155B4" w:rsidRDefault="00B155B4" w:rsidP="00B155B4">
            <w:pPr>
              <w:spacing w:after="0" w:line="240" w:lineRule="auto"/>
              <w:ind w:firstLine="380"/>
              <w:jc w:val="both"/>
              <w:rPr>
                <w:rFonts w:ascii="Times New Roman" w:hAnsi="Times New Roman"/>
                <w:sz w:val="24"/>
                <w:szCs w:val="24"/>
              </w:rPr>
            </w:pPr>
            <w:r>
              <w:rPr>
                <w:rFonts w:ascii="Times New Roman" w:hAnsi="Times New Roman"/>
                <w:sz w:val="24"/>
                <w:szCs w:val="24"/>
              </w:rPr>
              <w:t>- Безцементної чашки  -1 шт.;</w:t>
            </w:r>
          </w:p>
          <w:p w:rsidR="00B155B4" w:rsidRDefault="00B155B4" w:rsidP="00B155B4">
            <w:pPr>
              <w:spacing w:after="0" w:line="240" w:lineRule="auto"/>
              <w:ind w:firstLine="380"/>
              <w:jc w:val="both"/>
              <w:rPr>
                <w:rFonts w:ascii="Times New Roman" w:hAnsi="Times New Roman"/>
                <w:sz w:val="24"/>
                <w:szCs w:val="24"/>
              </w:rPr>
            </w:pPr>
            <w:r>
              <w:rPr>
                <w:rFonts w:ascii="Times New Roman" w:hAnsi="Times New Roman"/>
                <w:sz w:val="24"/>
                <w:szCs w:val="24"/>
              </w:rPr>
              <w:t>- Вкладишу  - 1 шт.;</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Pr>
          <w:p w:rsidR="00B155B4" w:rsidRDefault="00B155B4" w:rsidP="00B155B4">
            <w:pPr>
              <w:pStyle w:val="a7"/>
              <w:spacing w:before="0" w:beforeAutospacing="0" w:after="0" w:afterAutospacing="0" w:line="252" w:lineRule="auto"/>
              <w:jc w:val="both"/>
              <w:rPr>
                <w:lang w:val="ru-RU" w:eastAsia="hi-IN" w:bidi="hi-IN"/>
              </w:rPr>
            </w:pPr>
          </w:p>
        </w:tc>
      </w:tr>
      <w:tr w:rsidR="00B155B4" w:rsidRPr="00B155B4" w:rsidTr="00B155B4">
        <w:tc>
          <w:tcPr>
            <w:tcW w:w="569" w:type="dxa"/>
            <w:tcBorders>
              <w:top w:val="single" w:sz="4" w:space="0" w:color="000000"/>
              <w:left w:val="single" w:sz="4" w:space="0" w:color="000000"/>
              <w:bottom w:val="single" w:sz="4" w:space="0" w:color="000000"/>
              <w:right w:val="nil"/>
            </w:tcBorders>
            <w:shd w:val="clear" w:color="auto" w:fill="FFFFFF"/>
            <w:hideMark/>
          </w:tcPr>
          <w:p w:rsidR="00B155B4" w:rsidRDefault="00B155B4" w:rsidP="00B155B4">
            <w:pPr>
              <w:tabs>
                <w:tab w:val="left" w:pos="426"/>
                <w:tab w:val="left" w:pos="720"/>
              </w:tabs>
              <w:snapToGrid w:val="0"/>
              <w:spacing w:after="0" w:line="252" w:lineRule="auto"/>
              <w:rPr>
                <w:rFonts w:ascii="Times New Roman" w:hAnsi="Times New Roman" w:cs="Times New Roman"/>
                <w:sz w:val="24"/>
                <w:szCs w:val="24"/>
                <w:lang w:eastAsia="hi-IN" w:bidi="hi-IN"/>
              </w:rPr>
            </w:pPr>
            <w:r>
              <w:rPr>
                <w:rFonts w:ascii="Times New Roman" w:hAnsi="Times New Roman" w:cs="Times New Roman"/>
                <w:sz w:val="24"/>
                <w:szCs w:val="24"/>
              </w:rPr>
              <w:t>2</w:t>
            </w:r>
          </w:p>
        </w:tc>
        <w:tc>
          <w:tcPr>
            <w:tcW w:w="7230" w:type="dxa"/>
            <w:tcBorders>
              <w:top w:val="single" w:sz="4" w:space="0" w:color="000000"/>
              <w:left w:val="single" w:sz="4" w:space="0" w:color="000000"/>
              <w:bottom w:val="single" w:sz="4" w:space="0" w:color="000000"/>
              <w:right w:val="single" w:sz="4" w:space="0" w:color="000000"/>
            </w:tcBorders>
            <w:shd w:val="clear" w:color="auto" w:fill="FFFFFF"/>
            <w:hideMark/>
          </w:tcPr>
          <w:p w:rsidR="00B155B4" w:rsidRDefault="00B155B4" w:rsidP="00B155B4">
            <w:pPr>
              <w:spacing w:after="0" w:line="240" w:lineRule="auto"/>
              <w:ind w:firstLine="708"/>
              <w:jc w:val="both"/>
              <w:rPr>
                <w:rFonts w:ascii="Times New Roman" w:hAnsi="Times New Roman" w:cs="Calibri"/>
                <w:sz w:val="24"/>
                <w:szCs w:val="24"/>
              </w:rPr>
            </w:pPr>
            <w:r>
              <w:rPr>
                <w:rFonts w:ascii="Times New Roman" w:hAnsi="Times New Roman"/>
                <w:b/>
                <w:sz w:val="24"/>
                <w:szCs w:val="24"/>
              </w:rPr>
              <w:t>Складові компоненти ендопротезу кульшового суглобу</w:t>
            </w:r>
            <w:r>
              <w:rPr>
                <w:rFonts w:ascii="Times New Roman" w:hAnsi="Times New Roman"/>
                <w:sz w:val="24"/>
                <w:szCs w:val="24"/>
              </w:rPr>
              <w:t xml:space="preserve"> мають бути виготовлені з біологічно інертних, немагнітних, корозійностійких, міцних матеріалів.</w:t>
            </w:r>
          </w:p>
          <w:p w:rsidR="00B155B4" w:rsidRDefault="00B155B4" w:rsidP="00B155B4">
            <w:pPr>
              <w:spacing w:after="0" w:line="240" w:lineRule="auto"/>
              <w:ind w:firstLine="708"/>
              <w:jc w:val="both"/>
              <w:rPr>
                <w:rFonts w:ascii="Times New Roman" w:hAnsi="Times New Roman"/>
                <w:sz w:val="24"/>
                <w:szCs w:val="24"/>
              </w:rPr>
            </w:pPr>
            <w:r>
              <w:rPr>
                <w:rFonts w:ascii="Times New Roman" w:hAnsi="Times New Roman"/>
                <w:sz w:val="24"/>
                <w:szCs w:val="24"/>
              </w:rPr>
              <w:t>Біомеханічні і конструктивні властивості ендопротезів повинні відповідати анатомічним параметрам людини та детальним вимогам до конструкції окремих складових частин визначених нижче і забезпечувати надійне і ефективне заміщення уражених або пошкоджених суглобових поверхонь шляхом застосування відповідних конструктивних рішень.</w:t>
            </w:r>
          </w:p>
          <w:p w:rsidR="00B155B4" w:rsidRDefault="00B155B4" w:rsidP="00B155B4">
            <w:pPr>
              <w:spacing w:after="0" w:line="240" w:lineRule="auto"/>
              <w:ind w:firstLine="380"/>
              <w:jc w:val="both"/>
              <w:rPr>
                <w:rFonts w:ascii="Times New Roman" w:hAnsi="Times New Roman"/>
                <w:sz w:val="24"/>
                <w:szCs w:val="24"/>
              </w:rPr>
            </w:pPr>
            <w:r>
              <w:rPr>
                <w:rFonts w:ascii="Times New Roman" w:hAnsi="Times New Roman"/>
                <w:sz w:val="24"/>
                <w:szCs w:val="24"/>
              </w:rPr>
              <w:lastRenderedPageBreak/>
              <w:t xml:space="preserve">     Операційна техніка повинна бути простою, мінімально травматичною і забезпечувати надійну імплантацію і стабільну фіксацію всіх запропонованих компонентів кульшового суглобу.</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Pr>
          <w:p w:rsidR="00B155B4" w:rsidRPr="00B155B4" w:rsidRDefault="00B155B4" w:rsidP="00B155B4">
            <w:pPr>
              <w:pStyle w:val="a7"/>
              <w:spacing w:before="0" w:beforeAutospacing="0" w:after="0" w:afterAutospacing="0" w:line="252" w:lineRule="auto"/>
              <w:jc w:val="both"/>
              <w:rPr>
                <w:lang w:val="uk-UA" w:eastAsia="hi-IN" w:bidi="hi-IN"/>
              </w:rPr>
            </w:pPr>
          </w:p>
        </w:tc>
      </w:tr>
      <w:tr w:rsidR="00B155B4" w:rsidRPr="00B155B4" w:rsidTr="00B155B4">
        <w:tc>
          <w:tcPr>
            <w:tcW w:w="569" w:type="dxa"/>
            <w:tcBorders>
              <w:top w:val="single" w:sz="4" w:space="0" w:color="000000"/>
              <w:left w:val="single" w:sz="4" w:space="0" w:color="000000"/>
              <w:bottom w:val="single" w:sz="4" w:space="0" w:color="000000"/>
              <w:right w:val="nil"/>
            </w:tcBorders>
            <w:shd w:val="clear" w:color="auto" w:fill="FFFFFF"/>
            <w:hideMark/>
          </w:tcPr>
          <w:p w:rsidR="00B155B4" w:rsidRDefault="00B155B4" w:rsidP="00B155B4">
            <w:pPr>
              <w:tabs>
                <w:tab w:val="left" w:pos="426"/>
                <w:tab w:val="left" w:pos="720"/>
              </w:tabs>
              <w:snapToGrid w:val="0"/>
              <w:spacing w:after="0" w:line="252" w:lineRule="auto"/>
              <w:rPr>
                <w:rFonts w:ascii="Times New Roman" w:hAnsi="Times New Roman" w:cs="Times New Roman"/>
                <w:b/>
                <w:bCs/>
                <w:sz w:val="24"/>
                <w:szCs w:val="24"/>
                <w:lang w:eastAsia="hi-IN" w:bidi="hi-IN"/>
              </w:rPr>
            </w:pPr>
            <w:r>
              <w:rPr>
                <w:rFonts w:ascii="Times New Roman" w:hAnsi="Times New Roman" w:cs="Times New Roman"/>
                <w:sz w:val="24"/>
                <w:szCs w:val="24"/>
              </w:rPr>
              <w:lastRenderedPageBreak/>
              <w:t>3</w:t>
            </w:r>
          </w:p>
        </w:tc>
        <w:tc>
          <w:tcPr>
            <w:tcW w:w="7230" w:type="dxa"/>
            <w:tcBorders>
              <w:top w:val="single" w:sz="4" w:space="0" w:color="000000"/>
              <w:left w:val="single" w:sz="4" w:space="0" w:color="000000"/>
              <w:bottom w:val="single" w:sz="4" w:space="0" w:color="000000"/>
              <w:right w:val="single" w:sz="4" w:space="0" w:color="000000"/>
            </w:tcBorders>
            <w:shd w:val="clear" w:color="auto" w:fill="FFFFFF"/>
          </w:tcPr>
          <w:p w:rsidR="00B155B4" w:rsidRDefault="00B155B4" w:rsidP="00B155B4">
            <w:pPr>
              <w:shd w:val="clear" w:color="auto" w:fill="FFFFFF"/>
              <w:spacing w:after="0" w:line="240" w:lineRule="auto"/>
              <w:ind w:firstLine="720"/>
              <w:jc w:val="both"/>
              <w:rPr>
                <w:rFonts w:ascii="Times New Roman" w:eastAsia="Times New Roman" w:hAnsi="Times New Roman" w:cs="Calibri"/>
                <w:sz w:val="24"/>
                <w:szCs w:val="24"/>
                <w:lang w:val="ru-RU" w:eastAsia="uk-UA"/>
              </w:rPr>
            </w:pPr>
            <w:r>
              <w:rPr>
                <w:rFonts w:ascii="Times New Roman" w:hAnsi="Times New Roman"/>
                <w:b/>
                <w:sz w:val="24"/>
                <w:szCs w:val="24"/>
              </w:rPr>
              <w:t>Вимоги до стегнового компоненту</w:t>
            </w:r>
            <w:r>
              <w:rPr>
                <w:rFonts w:ascii="Times New Roman" w:eastAsia="Times New Roman" w:hAnsi="Times New Roman"/>
                <w:b/>
                <w:sz w:val="24"/>
                <w:szCs w:val="24"/>
                <w:lang w:eastAsia="uk-UA"/>
              </w:rPr>
              <w:t>: має бути 2 типів</w:t>
            </w:r>
            <w:r>
              <w:rPr>
                <w:rFonts w:ascii="Times New Roman" w:eastAsia="Times New Roman" w:hAnsi="Times New Roman"/>
                <w:sz w:val="24"/>
                <w:szCs w:val="24"/>
                <w:lang w:eastAsia="uk-UA"/>
              </w:rPr>
              <w:t xml:space="preserve">: </w:t>
            </w:r>
          </w:p>
          <w:p w:rsidR="00B155B4" w:rsidRDefault="00B155B4" w:rsidP="00B155B4">
            <w:pPr>
              <w:shd w:val="clear" w:color="auto" w:fill="FFFFFF"/>
              <w:spacing w:after="0" w:line="240" w:lineRule="auto"/>
              <w:ind w:firstLine="720"/>
              <w:jc w:val="both"/>
              <w:rPr>
                <w:rFonts w:ascii="Times New Roman" w:eastAsia="Calibri" w:hAnsi="Times New Roman"/>
                <w:sz w:val="24"/>
                <w:szCs w:val="24"/>
              </w:rPr>
            </w:pPr>
            <w:r>
              <w:rPr>
                <w:rFonts w:ascii="Times New Roman" w:eastAsia="Times New Roman" w:hAnsi="Times New Roman"/>
                <w:sz w:val="24"/>
                <w:szCs w:val="24"/>
                <w:lang w:eastAsia="uk-UA"/>
              </w:rPr>
              <w:t xml:space="preserve">Тип 1 - вигнуто-прямої клиноподібної форми по типу «потрійний клин», тип фіксації – безцементна, із самоцентрацією та самозаклиненням у проксимальному відділі стегнової кістки. Наявність подвійного покриття поверхні ніжки: шар з плазмовим нанесенням Ti частинок титану та шар з гідроксиапатиту на всю поверхню ніжки (окрім шийки), для покращення первинної та вторинної фіксації. Товщина гідроксиапатитного покриття повинна складати близько 70 мкм для кращої інтеграції та запобігання відшарування. Наявність ніжки за величиною шийково-діафізарного кута  - 132°. Кількість розмірів ніжок за довжиною - не менше 9 з кутом 132°. </w:t>
            </w:r>
            <w:r>
              <w:rPr>
                <w:rFonts w:ascii="Times New Roman" w:hAnsi="Times New Roman"/>
                <w:sz w:val="24"/>
                <w:szCs w:val="24"/>
              </w:rPr>
              <w:t>Ніжка повинна бути виготовлена з біологічно інертних, немагнітних, легких і міцних матеріалів титанового сплаву Ti-6AI-4V.</w:t>
            </w:r>
          </w:p>
          <w:p w:rsidR="00B155B4" w:rsidRDefault="00B155B4" w:rsidP="00B155B4">
            <w:pPr>
              <w:shd w:val="clear" w:color="auto" w:fill="FFFFFF"/>
              <w:spacing w:after="0" w:line="240" w:lineRule="auto"/>
              <w:ind w:firstLine="720"/>
              <w:jc w:val="both"/>
              <w:rPr>
                <w:rFonts w:ascii="Times New Roman" w:hAnsi="Times New Roman"/>
                <w:sz w:val="24"/>
                <w:szCs w:val="24"/>
                <w:lang w:eastAsia="hi-IN"/>
              </w:rPr>
            </w:pPr>
          </w:p>
          <w:p w:rsidR="00B155B4" w:rsidRDefault="00B155B4" w:rsidP="00B155B4">
            <w:pPr>
              <w:shd w:val="clear" w:color="auto" w:fill="FFFFFF"/>
              <w:spacing w:after="0" w:line="240" w:lineRule="auto"/>
              <w:ind w:firstLine="720"/>
              <w:jc w:val="both"/>
              <w:rPr>
                <w:rFonts w:ascii="Times New Roman" w:hAnsi="Times New Roman"/>
                <w:sz w:val="24"/>
                <w:szCs w:val="24"/>
                <w:highlight w:val="yellow"/>
              </w:rPr>
            </w:pPr>
            <w:r>
              <w:rPr>
                <w:rFonts w:ascii="Times New Roman" w:hAnsi="Times New Roman"/>
                <w:sz w:val="24"/>
                <w:szCs w:val="24"/>
              </w:rPr>
              <w:t>Тип 2 - має бути клиноподібної форми, вигнуто-прямої, типу Muller або еквівалент. Тип фіксації – безцементна з самозаклиненням з фіксацією у проксимальному відділі стегнової кістки. Покриття ніжки повинно мати плазмове напилення з титану Ti на проксимальному рівні ніжки, окрім шийки. Враховуючи антропологічні особливості людини, кількість типорозмірів ніжки повинна бути не менше ніж 14 із стандартним офсетом (off-set) і шийково-діафізарним кутом не більше 130°. Ніжка повинна бути виготовлена з біологічно інертних, немагнітних, легких і міцних матеріалів титанового сплаву Ti-6AI-4V.</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Pr>
          <w:p w:rsidR="00B155B4" w:rsidRDefault="00B155B4" w:rsidP="00B155B4">
            <w:pPr>
              <w:pStyle w:val="a7"/>
              <w:spacing w:before="0" w:beforeAutospacing="0" w:after="0" w:afterAutospacing="0" w:line="252" w:lineRule="auto"/>
              <w:jc w:val="both"/>
              <w:rPr>
                <w:lang w:val="ru-RU" w:eastAsia="hi-IN" w:bidi="hi-IN"/>
              </w:rPr>
            </w:pPr>
          </w:p>
        </w:tc>
      </w:tr>
      <w:tr w:rsidR="00B155B4" w:rsidRPr="00B155B4" w:rsidTr="00B155B4">
        <w:tc>
          <w:tcPr>
            <w:tcW w:w="569" w:type="dxa"/>
            <w:tcBorders>
              <w:top w:val="single" w:sz="4" w:space="0" w:color="000000"/>
              <w:left w:val="single" w:sz="4" w:space="0" w:color="000000"/>
              <w:bottom w:val="single" w:sz="4" w:space="0" w:color="000000"/>
              <w:right w:val="nil"/>
            </w:tcBorders>
            <w:shd w:val="clear" w:color="auto" w:fill="FFFFFF"/>
            <w:hideMark/>
          </w:tcPr>
          <w:p w:rsidR="00B155B4" w:rsidRDefault="00B155B4" w:rsidP="00B155B4">
            <w:pPr>
              <w:tabs>
                <w:tab w:val="left" w:pos="426"/>
                <w:tab w:val="left" w:pos="720"/>
              </w:tabs>
              <w:snapToGrid w:val="0"/>
              <w:spacing w:after="0" w:line="252" w:lineRule="auto"/>
              <w:rPr>
                <w:rFonts w:ascii="Times New Roman" w:hAnsi="Times New Roman" w:cs="Times New Roman"/>
                <w:b/>
                <w:bCs/>
                <w:sz w:val="24"/>
                <w:szCs w:val="24"/>
                <w:lang w:eastAsia="hi-IN" w:bidi="hi-IN"/>
              </w:rPr>
            </w:pPr>
            <w:r>
              <w:rPr>
                <w:rFonts w:ascii="Times New Roman" w:hAnsi="Times New Roman" w:cs="Times New Roman"/>
                <w:sz w:val="24"/>
                <w:szCs w:val="24"/>
              </w:rPr>
              <w:t>4</w:t>
            </w:r>
          </w:p>
        </w:tc>
        <w:tc>
          <w:tcPr>
            <w:tcW w:w="7230" w:type="dxa"/>
            <w:tcBorders>
              <w:top w:val="single" w:sz="4" w:space="0" w:color="000000"/>
              <w:left w:val="single" w:sz="4" w:space="0" w:color="000000"/>
              <w:bottom w:val="single" w:sz="4" w:space="0" w:color="000000"/>
              <w:right w:val="single" w:sz="4" w:space="0" w:color="000000"/>
            </w:tcBorders>
            <w:shd w:val="clear" w:color="auto" w:fill="FFFFFF"/>
            <w:hideMark/>
          </w:tcPr>
          <w:p w:rsidR="00B155B4" w:rsidRDefault="00B155B4" w:rsidP="00B155B4">
            <w:pPr>
              <w:tabs>
                <w:tab w:val="num" w:pos="-142"/>
                <w:tab w:val="num" w:pos="0"/>
              </w:tabs>
              <w:spacing w:after="0" w:line="240" w:lineRule="auto"/>
              <w:ind w:firstLine="380"/>
              <w:jc w:val="both"/>
              <w:rPr>
                <w:rFonts w:ascii="Times New Roman" w:hAnsi="Times New Roman" w:cs="Calibri"/>
                <w:sz w:val="24"/>
                <w:szCs w:val="24"/>
                <w:lang w:val="ru-RU"/>
              </w:rPr>
            </w:pPr>
            <w:r>
              <w:rPr>
                <w:rFonts w:ascii="Times New Roman" w:hAnsi="Times New Roman"/>
                <w:b/>
                <w:sz w:val="24"/>
                <w:szCs w:val="24"/>
              </w:rPr>
              <w:t>Вимоги до стегнової голівки</w:t>
            </w:r>
            <w:r>
              <w:rPr>
                <w:rFonts w:ascii="Times New Roman" w:hAnsi="Times New Roman"/>
                <w:sz w:val="24"/>
                <w:szCs w:val="24"/>
              </w:rPr>
              <w:t xml:space="preserve">: голівки повинні бути с діаметром 28 мм в залежності від розміру чашки. Голівки мають бути виготовлені з корозійностійких, легких і міцних матеріалів (сплав кобальт-хром, або еквівалент).  Кількість типорозмірів за  глибиною конуса до кожного діаметру голівки не менше 4. </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Pr>
          <w:p w:rsidR="00B155B4" w:rsidRPr="00B155B4" w:rsidRDefault="00B155B4" w:rsidP="00B155B4">
            <w:pPr>
              <w:pStyle w:val="a7"/>
              <w:spacing w:before="0" w:beforeAutospacing="0" w:after="0" w:afterAutospacing="0" w:line="252" w:lineRule="auto"/>
              <w:jc w:val="both"/>
              <w:rPr>
                <w:lang w:val="ru-RU" w:eastAsia="hi-IN" w:bidi="hi-IN"/>
              </w:rPr>
            </w:pPr>
          </w:p>
        </w:tc>
      </w:tr>
      <w:tr w:rsidR="00B155B4" w:rsidRPr="00B155B4" w:rsidTr="00B155B4">
        <w:tc>
          <w:tcPr>
            <w:tcW w:w="569" w:type="dxa"/>
            <w:tcBorders>
              <w:top w:val="single" w:sz="4" w:space="0" w:color="000000"/>
              <w:left w:val="single" w:sz="4" w:space="0" w:color="000000"/>
              <w:bottom w:val="single" w:sz="4" w:space="0" w:color="000000"/>
              <w:right w:val="nil"/>
            </w:tcBorders>
            <w:shd w:val="clear" w:color="auto" w:fill="FFFFFF"/>
            <w:hideMark/>
          </w:tcPr>
          <w:p w:rsidR="00B155B4" w:rsidRDefault="00B155B4" w:rsidP="00B155B4">
            <w:pPr>
              <w:tabs>
                <w:tab w:val="left" w:pos="426"/>
                <w:tab w:val="left" w:pos="720"/>
              </w:tabs>
              <w:spacing w:after="0" w:line="252" w:lineRule="auto"/>
              <w:rPr>
                <w:rFonts w:ascii="Times New Roman" w:hAnsi="Times New Roman" w:cs="Times New Roman"/>
                <w:b/>
                <w:bCs/>
                <w:sz w:val="24"/>
                <w:szCs w:val="24"/>
                <w:lang w:eastAsia="hi-IN" w:bidi="hi-IN"/>
              </w:rPr>
            </w:pPr>
            <w:r>
              <w:rPr>
                <w:rFonts w:ascii="Times New Roman" w:hAnsi="Times New Roman" w:cs="Times New Roman"/>
                <w:sz w:val="24"/>
                <w:szCs w:val="24"/>
              </w:rPr>
              <w:t>5</w:t>
            </w:r>
          </w:p>
        </w:tc>
        <w:tc>
          <w:tcPr>
            <w:tcW w:w="7230" w:type="dxa"/>
            <w:tcBorders>
              <w:top w:val="single" w:sz="4" w:space="0" w:color="000000"/>
              <w:left w:val="single" w:sz="4" w:space="0" w:color="000000"/>
              <w:bottom w:val="single" w:sz="4" w:space="0" w:color="000000"/>
              <w:right w:val="single" w:sz="4" w:space="0" w:color="000000"/>
            </w:tcBorders>
            <w:shd w:val="clear" w:color="auto" w:fill="FFFFFF"/>
            <w:hideMark/>
          </w:tcPr>
          <w:p w:rsidR="00B155B4" w:rsidRDefault="00B155B4" w:rsidP="00B155B4">
            <w:pPr>
              <w:spacing w:after="0" w:line="240" w:lineRule="auto"/>
              <w:ind w:firstLine="380"/>
              <w:jc w:val="both"/>
              <w:rPr>
                <w:rFonts w:ascii="Times New Roman" w:hAnsi="Times New Roman" w:cs="Calibri"/>
                <w:sz w:val="24"/>
                <w:szCs w:val="24"/>
                <w:lang w:val="ru-RU"/>
              </w:rPr>
            </w:pPr>
            <w:r>
              <w:rPr>
                <w:rFonts w:ascii="Times New Roman" w:hAnsi="Times New Roman"/>
                <w:b/>
                <w:sz w:val="24"/>
                <w:szCs w:val="24"/>
              </w:rPr>
              <w:t>Вимоги до вертлюгового компоненту</w:t>
            </w:r>
            <w:r>
              <w:rPr>
                <w:rFonts w:ascii="Times New Roman" w:hAnsi="Times New Roman"/>
                <w:sz w:val="24"/>
                <w:szCs w:val="24"/>
              </w:rPr>
              <w:t>: вертлюговий компонент має складатися з титанової безцементної чашки, поліетиленового вкладишу, кісткового гвинта.</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Pr>
          <w:p w:rsidR="00B155B4" w:rsidRDefault="00B155B4" w:rsidP="00B155B4">
            <w:pPr>
              <w:spacing w:after="0"/>
              <w:jc w:val="both"/>
              <w:rPr>
                <w:rFonts w:ascii="Times New Roman" w:hAnsi="Times New Roman" w:cs="Times New Roman"/>
                <w:sz w:val="24"/>
                <w:szCs w:val="24"/>
              </w:rPr>
            </w:pPr>
          </w:p>
        </w:tc>
      </w:tr>
      <w:tr w:rsidR="00B155B4" w:rsidRPr="00B155B4" w:rsidTr="00B155B4">
        <w:tc>
          <w:tcPr>
            <w:tcW w:w="569" w:type="dxa"/>
            <w:tcBorders>
              <w:top w:val="single" w:sz="4" w:space="0" w:color="000000"/>
              <w:left w:val="single" w:sz="4" w:space="0" w:color="000000"/>
              <w:bottom w:val="single" w:sz="4" w:space="0" w:color="000000"/>
              <w:right w:val="nil"/>
            </w:tcBorders>
            <w:shd w:val="clear" w:color="auto" w:fill="FFFFFF"/>
            <w:hideMark/>
          </w:tcPr>
          <w:p w:rsidR="00B155B4" w:rsidRDefault="00B155B4" w:rsidP="00B155B4">
            <w:pPr>
              <w:tabs>
                <w:tab w:val="left" w:pos="426"/>
                <w:tab w:val="left" w:pos="720"/>
              </w:tabs>
              <w:spacing w:after="0" w:line="252" w:lineRule="auto"/>
              <w:rPr>
                <w:rFonts w:ascii="Times New Roman" w:hAnsi="Times New Roman" w:cs="Times New Roman"/>
                <w:b/>
                <w:bCs/>
                <w:sz w:val="24"/>
                <w:szCs w:val="24"/>
              </w:rPr>
            </w:pPr>
            <w:r>
              <w:rPr>
                <w:rFonts w:ascii="Times New Roman" w:hAnsi="Times New Roman" w:cs="Times New Roman"/>
                <w:sz w:val="24"/>
                <w:szCs w:val="24"/>
              </w:rPr>
              <w:t>6</w:t>
            </w:r>
          </w:p>
        </w:tc>
        <w:tc>
          <w:tcPr>
            <w:tcW w:w="7230" w:type="dxa"/>
            <w:tcBorders>
              <w:top w:val="single" w:sz="4" w:space="0" w:color="000000"/>
              <w:left w:val="single" w:sz="4" w:space="0" w:color="000000"/>
              <w:bottom w:val="single" w:sz="4" w:space="0" w:color="000000"/>
              <w:right w:val="single" w:sz="4" w:space="0" w:color="000000"/>
            </w:tcBorders>
            <w:shd w:val="clear" w:color="auto" w:fill="FFFFFF"/>
            <w:hideMark/>
          </w:tcPr>
          <w:p w:rsidR="00B155B4" w:rsidRDefault="00B155B4" w:rsidP="00B155B4">
            <w:pPr>
              <w:spacing w:after="0" w:line="240" w:lineRule="auto"/>
              <w:ind w:firstLine="380"/>
              <w:jc w:val="both"/>
              <w:rPr>
                <w:rFonts w:ascii="Times New Roman" w:hAnsi="Times New Roman" w:cs="Calibri"/>
                <w:sz w:val="24"/>
                <w:szCs w:val="24"/>
                <w:lang w:val="ru-RU"/>
              </w:rPr>
            </w:pPr>
            <w:r>
              <w:rPr>
                <w:rFonts w:ascii="Times New Roman" w:hAnsi="Times New Roman"/>
                <w:b/>
                <w:sz w:val="24"/>
                <w:szCs w:val="24"/>
              </w:rPr>
              <w:t>Вимоги до безцементної чашки</w:t>
            </w:r>
            <w:r>
              <w:rPr>
                <w:rFonts w:ascii="Times New Roman" w:hAnsi="Times New Roman"/>
                <w:sz w:val="24"/>
                <w:szCs w:val="24"/>
              </w:rPr>
              <w:t xml:space="preserve">: менше півсфери з отворами для антиротаційних гвинтів, вкрита плазмовим покриттям Ti.  Кількість типорозмірів не менш ніж 14. Діапазон типорозмірів зовнішнього діаметру від 44мм до 66мм з кроком 2 мм. Безцементна чашка має бути виготовлена з біологічно інертних, немагнітних, легких і міцних матеріалів титанового сплаву Ti-6AI-4V. </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Pr>
          <w:p w:rsidR="00B155B4" w:rsidRDefault="00B155B4" w:rsidP="00B155B4">
            <w:pPr>
              <w:spacing w:after="0"/>
              <w:jc w:val="both"/>
              <w:rPr>
                <w:rFonts w:ascii="Times New Roman" w:hAnsi="Times New Roman" w:cs="Times New Roman"/>
                <w:sz w:val="24"/>
                <w:szCs w:val="24"/>
              </w:rPr>
            </w:pPr>
          </w:p>
        </w:tc>
      </w:tr>
      <w:tr w:rsidR="00B155B4" w:rsidRPr="00B155B4" w:rsidTr="00B155B4">
        <w:tc>
          <w:tcPr>
            <w:tcW w:w="569" w:type="dxa"/>
            <w:tcBorders>
              <w:top w:val="single" w:sz="4" w:space="0" w:color="000000"/>
              <w:left w:val="single" w:sz="4" w:space="0" w:color="000000"/>
              <w:bottom w:val="single" w:sz="4" w:space="0" w:color="000000"/>
              <w:right w:val="nil"/>
            </w:tcBorders>
            <w:shd w:val="clear" w:color="auto" w:fill="FFFFFF"/>
            <w:hideMark/>
          </w:tcPr>
          <w:p w:rsidR="00B155B4" w:rsidRDefault="00B155B4" w:rsidP="00B155B4">
            <w:pPr>
              <w:tabs>
                <w:tab w:val="left" w:pos="426"/>
                <w:tab w:val="left" w:pos="720"/>
              </w:tabs>
              <w:spacing w:after="0" w:line="252" w:lineRule="auto"/>
              <w:rPr>
                <w:rFonts w:ascii="Times New Roman" w:hAnsi="Times New Roman" w:cs="Times New Roman"/>
                <w:b/>
                <w:bCs/>
                <w:sz w:val="24"/>
                <w:szCs w:val="24"/>
              </w:rPr>
            </w:pPr>
            <w:r>
              <w:rPr>
                <w:rFonts w:ascii="Times New Roman" w:hAnsi="Times New Roman" w:cs="Times New Roman"/>
                <w:b/>
                <w:bCs/>
                <w:sz w:val="24"/>
                <w:szCs w:val="24"/>
              </w:rPr>
              <w:t>7</w:t>
            </w:r>
          </w:p>
        </w:tc>
        <w:tc>
          <w:tcPr>
            <w:tcW w:w="7230" w:type="dxa"/>
            <w:tcBorders>
              <w:top w:val="single" w:sz="4" w:space="0" w:color="000000"/>
              <w:left w:val="single" w:sz="4" w:space="0" w:color="000000"/>
              <w:bottom w:val="single" w:sz="4" w:space="0" w:color="000000"/>
              <w:right w:val="single" w:sz="4" w:space="0" w:color="000000"/>
            </w:tcBorders>
            <w:shd w:val="clear" w:color="auto" w:fill="FFFFFF"/>
            <w:hideMark/>
          </w:tcPr>
          <w:p w:rsidR="00B155B4" w:rsidRDefault="00B155B4" w:rsidP="00B155B4">
            <w:pPr>
              <w:spacing w:after="0" w:line="240" w:lineRule="auto"/>
              <w:ind w:firstLine="380"/>
              <w:jc w:val="both"/>
              <w:rPr>
                <w:rFonts w:ascii="Times New Roman" w:hAnsi="Times New Roman" w:cs="Calibri"/>
                <w:sz w:val="24"/>
                <w:szCs w:val="24"/>
                <w:lang w:val="ru-RU"/>
              </w:rPr>
            </w:pPr>
            <w:r>
              <w:rPr>
                <w:rFonts w:ascii="Times New Roman" w:hAnsi="Times New Roman"/>
                <w:b/>
                <w:sz w:val="24"/>
                <w:szCs w:val="24"/>
              </w:rPr>
              <w:t>Вимоги до вкладишу</w:t>
            </w:r>
            <w:r>
              <w:rPr>
                <w:rFonts w:ascii="Times New Roman" w:hAnsi="Times New Roman"/>
                <w:sz w:val="24"/>
                <w:szCs w:val="24"/>
              </w:rPr>
              <w:t xml:space="preserve">: вкладиш до безцементної чашки повинен мати діаметр внутрішньої сфери 28мм, в залежності від розміру чашки. Вкладиш повинен мати кут нахилу 10°. Має бути виготовлений із спеціального, надчистого поліетилену надвисокої молекулярної ваги UHMWPE, або еквівалент. Кількість типорозмірів вкладишу повинна відповідати кількості типорозмірів </w:t>
            </w:r>
            <w:r>
              <w:rPr>
                <w:rFonts w:ascii="Times New Roman" w:hAnsi="Times New Roman"/>
                <w:sz w:val="24"/>
                <w:szCs w:val="24"/>
              </w:rPr>
              <w:lastRenderedPageBreak/>
              <w:t xml:space="preserve">безцементної чашки і не перевищувати її. Упаковка вкладишів має забезпечувати надійний захист структури поліетилену при зберіганні. </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Pr>
          <w:p w:rsidR="00B155B4" w:rsidRDefault="00B155B4" w:rsidP="00B155B4">
            <w:pPr>
              <w:spacing w:after="0"/>
              <w:jc w:val="both"/>
              <w:rPr>
                <w:rFonts w:ascii="Times New Roman" w:hAnsi="Times New Roman" w:cs="Times New Roman"/>
                <w:sz w:val="24"/>
                <w:szCs w:val="24"/>
              </w:rPr>
            </w:pPr>
          </w:p>
        </w:tc>
      </w:tr>
    </w:tbl>
    <w:p w:rsidR="00884FEA" w:rsidRPr="00884FEA" w:rsidRDefault="00FA3694" w:rsidP="00884FEA">
      <w:pPr>
        <w:spacing w:line="240" w:lineRule="auto"/>
        <w:rPr>
          <w:rFonts w:ascii="Times New Roman" w:eastAsia="Times New Roman" w:hAnsi="Times New Roman" w:cs="Times New Roman"/>
          <w:color w:val="000000"/>
          <w:sz w:val="24"/>
          <w:szCs w:val="24"/>
          <w:lang w:val="ru-RU"/>
        </w:rPr>
      </w:pPr>
      <w:r w:rsidRPr="00884FEA">
        <w:rPr>
          <w:rFonts w:ascii="Times New Roman" w:hAnsi="Times New Roman" w:cs="Times New Roman"/>
          <w:i/>
          <w:sz w:val="24"/>
          <w:szCs w:val="24"/>
          <w:lang w:val="ru-RU"/>
        </w:rPr>
        <w:lastRenderedPageBreak/>
        <w:t xml:space="preserve">ОЧІКУВАНА ВАРТІСТЬ - </w:t>
      </w:r>
      <w:r w:rsidRPr="00884FEA">
        <w:rPr>
          <w:rFonts w:ascii="Times New Roman" w:eastAsia="Times New Roman" w:hAnsi="Times New Roman" w:cs="Times New Roman"/>
          <w:bCs/>
          <w:color w:val="000000"/>
          <w:sz w:val="24"/>
          <w:szCs w:val="24"/>
          <w:lang w:val="ru-RU"/>
        </w:rPr>
        <w:t xml:space="preserve">     </w:t>
      </w:r>
      <w:r w:rsidR="00B155B4">
        <w:rPr>
          <w:rFonts w:ascii="Times New Roman" w:eastAsia="Times New Roman" w:hAnsi="Times New Roman" w:cs="Times New Roman"/>
          <w:color w:val="000000"/>
          <w:sz w:val="24"/>
          <w:szCs w:val="24"/>
          <w:lang w:val="ru-RU"/>
        </w:rPr>
        <w:t>1295500,00</w:t>
      </w:r>
    </w:p>
    <w:p w:rsidR="00884FEA" w:rsidRPr="00884FEA" w:rsidRDefault="00884FEA" w:rsidP="00884FEA">
      <w:pPr>
        <w:spacing w:after="0" w:line="240" w:lineRule="auto"/>
        <w:rPr>
          <w:rFonts w:ascii="Times New Roman" w:hAnsi="Times New Roman" w:cs="Times New Roman"/>
          <w:b/>
          <w:iCs/>
          <w:sz w:val="24"/>
          <w:szCs w:val="24"/>
          <w:lang w:eastAsia="hi-IN" w:bidi="hi-IN"/>
        </w:rPr>
      </w:pPr>
      <w:r w:rsidRPr="00884FEA">
        <w:rPr>
          <w:rFonts w:ascii="Times New Roman" w:hAnsi="Times New Roman" w:cs="Times New Roman"/>
          <w:b/>
          <w:iCs/>
          <w:sz w:val="24"/>
          <w:szCs w:val="24"/>
        </w:rPr>
        <w:t xml:space="preserve">ДК 021:2015: 33180000-5 Апаратура для підтримування фізіологічних функцій організму </w:t>
      </w:r>
    </w:p>
    <w:p w:rsidR="00B155B4" w:rsidRPr="00B155B4" w:rsidRDefault="00B155B4" w:rsidP="00B155B4">
      <w:pPr>
        <w:pStyle w:val="2"/>
        <w:shd w:val="clear" w:color="auto" w:fill="F8F8F8"/>
        <w:spacing w:before="0" w:after="0"/>
        <w:ind w:left="0" w:firstLine="0"/>
        <w:rPr>
          <w:rFonts w:ascii="Arial" w:hAnsi="Arial" w:cs="Arial"/>
          <w:b w:val="0"/>
          <w:color w:val="242638"/>
          <w:lang w:val="ru-RU"/>
        </w:rPr>
      </w:pPr>
      <w:r>
        <w:rPr>
          <w:rFonts w:ascii="Arial" w:hAnsi="Arial" w:cs="Arial"/>
          <w:b w:val="0"/>
          <w:bCs/>
          <w:color w:val="242638"/>
        </w:rPr>
        <w:t>Тотальний ендопротез колінного суглобу для первинного ендопротезування зі збереження та без збереження задньої хрестоподібної зв’язки- 10 комплектів</w:t>
      </w:r>
    </w:p>
    <w:p w:rsidR="00B155B4" w:rsidRDefault="00B155B4" w:rsidP="00B155B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Додаток № 2 до тендерної документації</w:t>
      </w:r>
    </w:p>
    <w:p w:rsidR="00EC2F4F" w:rsidRDefault="00EC2F4F" w:rsidP="00B155B4">
      <w:pPr>
        <w:spacing w:after="0" w:line="240" w:lineRule="auto"/>
        <w:jc w:val="center"/>
        <w:rPr>
          <w:rFonts w:ascii="Times New Roman" w:hAnsi="Times New Roman" w:cs="Times New Roman"/>
          <w:b/>
          <w:sz w:val="24"/>
          <w:szCs w:val="24"/>
        </w:rPr>
      </w:pPr>
    </w:p>
    <w:p w:rsidR="00B155B4" w:rsidRDefault="00B155B4" w:rsidP="00B155B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ІНФОРМАЦІЯ ПРО НЕОБХІДНІ КІЛЬКІСНІ, ТЕХНІЧНІ ТА ЯКІСНІ ХАРАКТЕРИСТИКИ ПРЕДМЕТА ЗАКУПІВЛІ</w:t>
      </w:r>
    </w:p>
    <w:p w:rsidR="00B155B4" w:rsidRDefault="00B155B4" w:rsidP="00B155B4">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rPr>
        <w:t xml:space="preserve">ДК 021:2015: </w:t>
      </w:r>
      <w:bookmarkStart w:id="1" w:name="_Hlk213753950"/>
      <w:r>
        <w:rPr>
          <w:rFonts w:ascii="Times New Roman" w:hAnsi="Times New Roman" w:cs="Times New Roman"/>
          <w:sz w:val="24"/>
          <w:szCs w:val="24"/>
        </w:rPr>
        <w:t xml:space="preserve">33180000-5 Апаратура для підтримування фізіологічних функцій організму </w:t>
      </w:r>
    </w:p>
    <w:p w:rsidR="00B155B4" w:rsidRDefault="00B155B4" w:rsidP="00B155B4">
      <w:pPr>
        <w:spacing w:after="0"/>
        <w:jc w:val="center"/>
        <w:rPr>
          <w:rFonts w:ascii="Times New Roman" w:hAnsi="Times New Roman" w:cs="Times New Roman"/>
          <w:b/>
          <w:sz w:val="24"/>
          <w:szCs w:val="24"/>
        </w:rPr>
      </w:pPr>
      <w:r>
        <w:rPr>
          <w:rFonts w:ascii="Times New Roman" w:hAnsi="Times New Roman" w:cs="Times New Roman"/>
          <w:b/>
          <w:bCs/>
          <w:sz w:val="24"/>
          <w:szCs w:val="24"/>
        </w:rPr>
        <w:t>Тотальний ендопротез колінного суглобу для первинного ендопротезування зі збереження та без збереження задньої хрестоподібної зв’язки</w:t>
      </w:r>
      <w:r>
        <w:rPr>
          <w:rFonts w:ascii="Times New Roman" w:hAnsi="Times New Roman" w:cs="Times New Roman"/>
          <w:b/>
          <w:sz w:val="24"/>
          <w:szCs w:val="24"/>
        </w:rPr>
        <w:t>- 10 комплектів</w:t>
      </w:r>
    </w:p>
    <w:p w:rsidR="00B155B4" w:rsidRDefault="00B155B4" w:rsidP="00B155B4">
      <w:pPr>
        <w:spacing w:after="0" w:line="240" w:lineRule="auto"/>
        <w:jc w:val="center"/>
        <w:rPr>
          <w:rFonts w:ascii="Times New Roman" w:hAnsi="Times New Roman" w:cs="Times New Roman"/>
          <w:color w:val="242638"/>
          <w:sz w:val="24"/>
          <w:szCs w:val="24"/>
          <w:shd w:val="clear" w:color="auto" w:fill="F5F5F5"/>
          <w:lang w:val="ru-RU"/>
        </w:rPr>
      </w:pPr>
      <w:r>
        <w:rPr>
          <w:rFonts w:ascii="Times New Roman" w:hAnsi="Times New Roman" w:cs="Times New Roman"/>
          <w:sz w:val="24"/>
          <w:szCs w:val="24"/>
        </w:rPr>
        <w:t xml:space="preserve">Уточнюючий код ДК 021:2015: </w:t>
      </w:r>
      <w:r>
        <w:rPr>
          <w:rFonts w:ascii="Times New Roman" w:hAnsi="Times New Roman" w:cs="Times New Roman"/>
          <w:b/>
          <w:bCs/>
          <w:sz w:val="24"/>
          <w:szCs w:val="24"/>
        </w:rPr>
        <w:t xml:space="preserve"> </w:t>
      </w:r>
      <w:r>
        <w:rPr>
          <w:rFonts w:ascii="Times New Roman" w:hAnsi="Times New Roman" w:cs="Times New Roman"/>
          <w:color w:val="242638"/>
          <w:sz w:val="24"/>
          <w:szCs w:val="24"/>
          <w:shd w:val="clear" w:color="auto" w:fill="F5F5F5"/>
        </w:rPr>
        <w:t>33183000-6 — Протезно-ортопедичні вироби</w:t>
      </w:r>
    </w:p>
    <w:tbl>
      <w:tblPr>
        <w:tblW w:w="10350" w:type="dxa"/>
        <w:tblInd w:w="-601" w:type="dxa"/>
        <w:tblLayout w:type="fixed"/>
        <w:tblLook w:val="04A0" w:firstRow="1" w:lastRow="0" w:firstColumn="1" w:lastColumn="0" w:noHBand="0" w:noVBand="1"/>
      </w:tblPr>
      <w:tblGrid>
        <w:gridCol w:w="421"/>
        <w:gridCol w:w="4113"/>
        <w:gridCol w:w="2979"/>
        <w:gridCol w:w="1418"/>
        <w:gridCol w:w="1419"/>
      </w:tblGrid>
      <w:tr w:rsidR="00B155B4" w:rsidTr="00B155B4">
        <w:tc>
          <w:tcPr>
            <w:tcW w:w="421" w:type="dxa"/>
            <w:tcBorders>
              <w:top w:val="single" w:sz="4" w:space="0" w:color="auto"/>
              <w:left w:val="single" w:sz="4" w:space="0" w:color="auto"/>
              <w:bottom w:val="single" w:sz="4" w:space="0" w:color="auto"/>
              <w:right w:val="single" w:sz="4" w:space="0" w:color="auto"/>
            </w:tcBorders>
            <w:shd w:val="clear" w:color="auto" w:fill="AEAAAA"/>
            <w:hideMark/>
          </w:tcPr>
          <w:bookmarkEnd w:id="1"/>
          <w:p w:rsidR="00B155B4" w:rsidRDefault="00B155B4" w:rsidP="00B155B4">
            <w:pPr>
              <w:spacing w:after="0" w:line="252" w:lineRule="auto"/>
              <w:jc w:val="center"/>
              <w:rPr>
                <w:rStyle w:val="ng-binding"/>
                <w:color w:val="000000"/>
                <w:lang w:val="ru-RU"/>
              </w:rPr>
            </w:pPr>
            <w:r>
              <w:rPr>
                <w:rFonts w:ascii="Times New Roman" w:hAnsi="Times New Roman" w:cs="Times New Roman"/>
                <w:b/>
                <w:bCs/>
                <w:color w:val="000000"/>
                <w:sz w:val="24"/>
                <w:szCs w:val="24"/>
                <w:lang w:eastAsia="uk-UA"/>
              </w:rPr>
              <w:t>№</w:t>
            </w:r>
          </w:p>
        </w:tc>
        <w:tc>
          <w:tcPr>
            <w:tcW w:w="4113" w:type="dxa"/>
            <w:tcBorders>
              <w:top w:val="single" w:sz="4" w:space="0" w:color="auto"/>
              <w:left w:val="single" w:sz="4" w:space="0" w:color="auto"/>
              <w:bottom w:val="single" w:sz="4" w:space="0" w:color="auto"/>
              <w:right w:val="single" w:sz="4" w:space="0" w:color="auto"/>
            </w:tcBorders>
            <w:shd w:val="clear" w:color="auto" w:fill="AEAAAA"/>
            <w:hideMark/>
          </w:tcPr>
          <w:p w:rsidR="00B155B4" w:rsidRDefault="00B155B4" w:rsidP="00B155B4">
            <w:pPr>
              <w:spacing w:after="0" w:line="252" w:lineRule="auto"/>
              <w:jc w:val="center"/>
              <w:rPr>
                <w:rStyle w:val="ng-binding"/>
                <w:color w:val="000000"/>
                <w:sz w:val="24"/>
                <w:szCs w:val="24"/>
              </w:rPr>
            </w:pPr>
            <w:r>
              <w:rPr>
                <w:rFonts w:ascii="Times New Roman" w:hAnsi="Times New Roman" w:cs="Times New Roman"/>
                <w:b/>
                <w:bCs/>
                <w:color w:val="000000"/>
                <w:sz w:val="24"/>
                <w:szCs w:val="24"/>
                <w:lang w:eastAsia="uk-UA"/>
              </w:rPr>
              <w:t>Найменування товару</w:t>
            </w:r>
          </w:p>
        </w:tc>
        <w:tc>
          <w:tcPr>
            <w:tcW w:w="2979" w:type="dxa"/>
            <w:tcBorders>
              <w:top w:val="single" w:sz="4" w:space="0" w:color="auto"/>
              <w:left w:val="single" w:sz="4" w:space="0" w:color="auto"/>
              <w:bottom w:val="single" w:sz="4" w:space="0" w:color="auto"/>
              <w:right w:val="single" w:sz="4" w:space="0" w:color="auto"/>
            </w:tcBorders>
            <w:shd w:val="clear" w:color="auto" w:fill="AEAAAA"/>
          </w:tcPr>
          <w:p w:rsidR="00B155B4" w:rsidRDefault="00B155B4" w:rsidP="00B155B4">
            <w:pPr>
              <w:spacing w:after="0" w:line="252" w:lineRule="auto"/>
              <w:jc w:val="center"/>
              <w:rPr>
                <w:b/>
                <w:bCs/>
              </w:rPr>
            </w:pPr>
            <w:r>
              <w:rPr>
                <w:rFonts w:ascii="Times New Roman" w:hAnsi="Times New Roman" w:cs="Times New Roman"/>
                <w:b/>
                <w:bCs/>
                <w:color w:val="000000"/>
                <w:sz w:val="24"/>
                <w:szCs w:val="24"/>
              </w:rPr>
              <w:t xml:space="preserve">Класифікатор медичних виробів НК </w:t>
            </w:r>
          </w:p>
          <w:p w:rsidR="00B155B4" w:rsidRDefault="00B155B4" w:rsidP="00B155B4">
            <w:pPr>
              <w:spacing w:after="0" w:line="252" w:lineRule="auto"/>
              <w:jc w:val="center"/>
              <w:rPr>
                <w:rFonts w:ascii="Times New Roman" w:hAnsi="Times New Roman" w:cs="Times New Roman"/>
                <w:b/>
                <w:bCs/>
                <w:color w:val="000000"/>
                <w:sz w:val="24"/>
                <w:szCs w:val="24"/>
                <w:lang w:val="ru-RU" w:eastAsia="uk-UA"/>
              </w:rPr>
            </w:pPr>
          </w:p>
        </w:tc>
        <w:tc>
          <w:tcPr>
            <w:tcW w:w="1418" w:type="dxa"/>
            <w:tcBorders>
              <w:top w:val="single" w:sz="4" w:space="0" w:color="auto"/>
              <w:left w:val="single" w:sz="4" w:space="0" w:color="auto"/>
              <w:bottom w:val="single" w:sz="4" w:space="0" w:color="auto"/>
              <w:right w:val="single" w:sz="4" w:space="0" w:color="auto"/>
            </w:tcBorders>
            <w:shd w:val="clear" w:color="auto" w:fill="AEAAAA"/>
            <w:hideMark/>
          </w:tcPr>
          <w:p w:rsidR="00B155B4" w:rsidRDefault="00B155B4" w:rsidP="00B155B4">
            <w:pPr>
              <w:spacing w:after="0" w:line="252" w:lineRule="auto"/>
              <w:jc w:val="center"/>
              <w:rPr>
                <w:rStyle w:val="ng-binding"/>
                <w:lang w:eastAsia="ru-RU"/>
              </w:rPr>
            </w:pPr>
            <w:r>
              <w:rPr>
                <w:rFonts w:ascii="Times New Roman" w:hAnsi="Times New Roman" w:cs="Times New Roman"/>
                <w:b/>
                <w:bCs/>
                <w:color w:val="000000"/>
                <w:sz w:val="24"/>
                <w:szCs w:val="24"/>
                <w:lang w:eastAsia="uk-UA"/>
              </w:rPr>
              <w:t>Одиниця виміру</w:t>
            </w:r>
          </w:p>
        </w:tc>
        <w:tc>
          <w:tcPr>
            <w:tcW w:w="1419" w:type="dxa"/>
            <w:tcBorders>
              <w:top w:val="single" w:sz="4" w:space="0" w:color="auto"/>
              <w:left w:val="single" w:sz="4" w:space="0" w:color="auto"/>
              <w:bottom w:val="single" w:sz="4" w:space="0" w:color="auto"/>
              <w:right w:val="single" w:sz="4" w:space="0" w:color="auto"/>
            </w:tcBorders>
            <w:shd w:val="clear" w:color="auto" w:fill="AEAAAA"/>
            <w:hideMark/>
          </w:tcPr>
          <w:p w:rsidR="00B155B4" w:rsidRDefault="00B155B4" w:rsidP="00B155B4">
            <w:pPr>
              <w:spacing w:after="0" w:line="252" w:lineRule="auto"/>
              <w:jc w:val="center"/>
              <w:rPr>
                <w:rStyle w:val="ng-binding"/>
                <w:color w:val="000000"/>
                <w:sz w:val="24"/>
                <w:szCs w:val="24"/>
              </w:rPr>
            </w:pPr>
            <w:r>
              <w:rPr>
                <w:rFonts w:ascii="Times New Roman" w:hAnsi="Times New Roman" w:cs="Times New Roman"/>
                <w:b/>
                <w:bCs/>
                <w:color w:val="000000"/>
                <w:sz w:val="24"/>
                <w:szCs w:val="24"/>
                <w:lang w:eastAsia="uk-UA"/>
              </w:rPr>
              <w:t>Кількість</w:t>
            </w:r>
          </w:p>
        </w:tc>
      </w:tr>
      <w:tr w:rsidR="00B155B4" w:rsidTr="00B155B4">
        <w:tc>
          <w:tcPr>
            <w:tcW w:w="421" w:type="dxa"/>
            <w:tcBorders>
              <w:top w:val="single" w:sz="4" w:space="0" w:color="auto"/>
              <w:left w:val="single" w:sz="4" w:space="0" w:color="auto"/>
              <w:bottom w:val="single" w:sz="4" w:space="0" w:color="auto"/>
              <w:right w:val="single" w:sz="4" w:space="0" w:color="auto"/>
            </w:tcBorders>
            <w:hideMark/>
          </w:tcPr>
          <w:p w:rsidR="00B155B4" w:rsidRDefault="00B155B4" w:rsidP="00B155B4">
            <w:pPr>
              <w:spacing w:after="0" w:line="252" w:lineRule="auto"/>
              <w:jc w:val="center"/>
              <w:rPr>
                <w:rStyle w:val="ng-binding"/>
                <w:color w:val="000000"/>
                <w:sz w:val="24"/>
                <w:szCs w:val="24"/>
                <w:lang w:eastAsia="hi-IN"/>
              </w:rPr>
            </w:pPr>
            <w:r>
              <w:rPr>
                <w:rStyle w:val="ng-binding"/>
                <w:color w:val="000000"/>
                <w:sz w:val="24"/>
                <w:szCs w:val="24"/>
              </w:rPr>
              <w:t>2</w:t>
            </w:r>
          </w:p>
        </w:tc>
        <w:tc>
          <w:tcPr>
            <w:tcW w:w="4113" w:type="dxa"/>
            <w:tcBorders>
              <w:top w:val="single" w:sz="4" w:space="0" w:color="auto"/>
              <w:left w:val="single" w:sz="4" w:space="0" w:color="auto"/>
              <w:bottom w:val="single" w:sz="4" w:space="0" w:color="auto"/>
              <w:right w:val="single" w:sz="4" w:space="0" w:color="auto"/>
            </w:tcBorders>
            <w:vAlign w:val="center"/>
            <w:hideMark/>
          </w:tcPr>
          <w:p w:rsidR="00B155B4" w:rsidRDefault="00B155B4" w:rsidP="00B155B4">
            <w:pPr>
              <w:spacing w:after="0"/>
              <w:jc w:val="center"/>
              <w:rPr>
                <w:b/>
                <w:bCs/>
              </w:rPr>
            </w:pPr>
            <w:r>
              <w:rPr>
                <w:rFonts w:ascii="Times New Roman" w:hAnsi="Times New Roman" w:cs="Times New Roman"/>
                <w:b/>
                <w:bCs/>
                <w:sz w:val="24"/>
                <w:szCs w:val="24"/>
              </w:rPr>
              <w:t>Тотальний ендопротез колінного суглобу для первинного ендопротезування зі збереження та без збереження задньої хрестоподібної зв’язки</w:t>
            </w:r>
          </w:p>
        </w:tc>
        <w:tc>
          <w:tcPr>
            <w:tcW w:w="2979" w:type="dxa"/>
            <w:tcBorders>
              <w:top w:val="nil"/>
              <w:left w:val="single" w:sz="4" w:space="0" w:color="auto"/>
              <w:bottom w:val="single" w:sz="4" w:space="0" w:color="auto"/>
              <w:right w:val="single" w:sz="4" w:space="0" w:color="auto"/>
            </w:tcBorders>
            <w:vAlign w:val="center"/>
          </w:tcPr>
          <w:p w:rsidR="00B155B4" w:rsidRDefault="00B155B4" w:rsidP="00B155B4">
            <w:pPr>
              <w:spacing w:after="0" w:line="252" w:lineRule="auto"/>
              <w:rPr>
                <w:rFonts w:ascii="Times New Roman" w:hAnsi="Times New Roman" w:cs="Times New Roman"/>
                <w:color w:val="242638"/>
                <w:sz w:val="24"/>
                <w:szCs w:val="24"/>
                <w:shd w:val="clear" w:color="auto" w:fill="F5F5F5"/>
                <w:lang w:val="ru-RU"/>
              </w:rPr>
            </w:pPr>
            <w:r>
              <w:rPr>
                <w:rFonts w:ascii="Times New Roman" w:hAnsi="Times New Roman" w:cs="Times New Roman"/>
                <w:color w:val="242638"/>
                <w:sz w:val="24"/>
                <w:szCs w:val="24"/>
                <w:shd w:val="clear" w:color="auto" w:fill="F5F5F5"/>
              </w:rPr>
              <w:t>НК 024:2023 33665 — Ендопротез колінного суглоба повний із задньою стабілізацією</w:t>
            </w:r>
          </w:p>
          <w:p w:rsidR="00B155B4" w:rsidRDefault="00B155B4" w:rsidP="00B155B4">
            <w:pPr>
              <w:spacing w:after="0" w:line="252" w:lineRule="auto"/>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НК 031:2024 p0909 - пристосування і пристрої для остеосинтезу (колінні протези)</w:t>
            </w:r>
          </w:p>
          <w:p w:rsidR="00B155B4" w:rsidRDefault="00B155B4" w:rsidP="00B155B4">
            <w:pPr>
              <w:spacing w:after="0" w:line="252" w:lineRule="auto"/>
              <w:rPr>
                <w:rFonts w:ascii="Times New Roman" w:hAnsi="Times New Roman" w:cs="Times New Roman"/>
                <w:color w:val="242638"/>
                <w:sz w:val="24"/>
                <w:szCs w:val="24"/>
                <w:shd w:val="clear" w:color="auto" w:fill="F5F5F5"/>
                <w:lang w:eastAsia="hi-IN"/>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B155B4" w:rsidRDefault="00B155B4" w:rsidP="00B155B4">
            <w:pPr>
              <w:spacing w:after="0" w:line="252"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комплект</w:t>
            </w:r>
          </w:p>
        </w:tc>
        <w:tc>
          <w:tcPr>
            <w:tcW w:w="1419" w:type="dxa"/>
            <w:tcBorders>
              <w:top w:val="single" w:sz="4" w:space="0" w:color="auto"/>
              <w:left w:val="single" w:sz="4" w:space="0" w:color="auto"/>
              <w:bottom w:val="single" w:sz="4" w:space="0" w:color="auto"/>
              <w:right w:val="single" w:sz="4" w:space="0" w:color="auto"/>
            </w:tcBorders>
            <w:vAlign w:val="center"/>
            <w:hideMark/>
          </w:tcPr>
          <w:p w:rsidR="00B155B4" w:rsidRDefault="00B155B4" w:rsidP="00B155B4">
            <w:pPr>
              <w:spacing w:after="0" w:line="252" w:lineRule="auto"/>
              <w:jc w:val="center"/>
              <w:rPr>
                <w:rFonts w:ascii="Times New Roman" w:hAnsi="Times New Roman" w:cs="Times New Roman"/>
                <w:b/>
                <w:color w:val="000000"/>
                <w:sz w:val="24"/>
                <w:szCs w:val="24"/>
                <w:lang w:eastAsia="hi-IN"/>
              </w:rPr>
            </w:pPr>
            <w:r>
              <w:rPr>
                <w:rFonts w:ascii="Times New Roman" w:hAnsi="Times New Roman" w:cs="Times New Roman"/>
                <w:b/>
                <w:color w:val="000000"/>
                <w:sz w:val="24"/>
                <w:szCs w:val="24"/>
              </w:rPr>
              <w:t>10</w:t>
            </w:r>
          </w:p>
        </w:tc>
      </w:tr>
    </w:tbl>
    <w:p w:rsidR="00B155B4" w:rsidRDefault="00B155B4" w:rsidP="00B155B4">
      <w:pPr>
        <w:spacing w:after="0" w:line="240" w:lineRule="auto"/>
        <w:jc w:val="center"/>
        <w:rPr>
          <w:rFonts w:cs="Calibri"/>
          <w:lang w:val="ru-RU" w:eastAsia="hi-IN"/>
        </w:rPr>
      </w:pPr>
      <w:r>
        <w:rPr>
          <w:rFonts w:ascii="Times New Roman" w:hAnsi="Times New Roman"/>
          <w:b/>
          <w:sz w:val="24"/>
          <w:szCs w:val="24"/>
        </w:rPr>
        <w:t>МЕДИКО-ТЕХНІЧНІ ВИМОГИ</w:t>
      </w:r>
    </w:p>
    <w:tbl>
      <w:tblPr>
        <w:tblW w:w="10350" w:type="dxa"/>
        <w:tblInd w:w="-601" w:type="dxa"/>
        <w:tblLayout w:type="fixed"/>
        <w:tblLook w:val="04A0" w:firstRow="1" w:lastRow="0" w:firstColumn="1" w:lastColumn="0" w:noHBand="0" w:noVBand="1"/>
      </w:tblPr>
      <w:tblGrid>
        <w:gridCol w:w="569"/>
        <w:gridCol w:w="7661"/>
        <w:gridCol w:w="2120"/>
      </w:tblGrid>
      <w:tr w:rsidR="00B155B4" w:rsidRPr="00B155B4" w:rsidTr="00B155B4">
        <w:tc>
          <w:tcPr>
            <w:tcW w:w="569" w:type="dxa"/>
            <w:tcBorders>
              <w:top w:val="single" w:sz="4" w:space="0" w:color="000000"/>
              <w:left w:val="single" w:sz="4" w:space="0" w:color="000000"/>
              <w:bottom w:val="single" w:sz="4" w:space="0" w:color="000000"/>
              <w:right w:val="nil"/>
            </w:tcBorders>
            <w:shd w:val="clear" w:color="auto" w:fill="AEAAAA"/>
            <w:hideMark/>
          </w:tcPr>
          <w:p w:rsidR="00B155B4" w:rsidRDefault="00B155B4" w:rsidP="00B155B4">
            <w:pPr>
              <w:tabs>
                <w:tab w:val="left" w:pos="426"/>
                <w:tab w:val="left" w:pos="720"/>
              </w:tabs>
              <w:snapToGrid w:val="0"/>
              <w:spacing w:after="0" w:line="240" w:lineRule="auto"/>
              <w:rPr>
                <w:rFonts w:ascii="Times New Roman" w:eastAsia="Times New Roman" w:hAnsi="Times New Roman" w:cs="Times New Roman"/>
                <w:b/>
                <w:bCs/>
                <w:sz w:val="24"/>
                <w:szCs w:val="24"/>
                <w:lang w:eastAsia="uk-UA"/>
              </w:rPr>
            </w:pPr>
            <w:r>
              <w:rPr>
                <w:rFonts w:ascii="Times New Roman" w:hAnsi="Times New Roman" w:cs="Times New Roman"/>
                <w:b/>
                <w:bCs/>
                <w:sz w:val="24"/>
                <w:szCs w:val="24"/>
                <w:lang w:eastAsia="uk-UA"/>
              </w:rPr>
              <w:t>№</w:t>
            </w:r>
          </w:p>
        </w:tc>
        <w:tc>
          <w:tcPr>
            <w:tcW w:w="7661" w:type="dxa"/>
            <w:tcBorders>
              <w:top w:val="single" w:sz="4" w:space="0" w:color="000000"/>
              <w:left w:val="single" w:sz="4" w:space="0" w:color="000000"/>
              <w:bottom w:val="single" w:sz="4" w:space="0" w:color="000000"/>
              <w:right w:val="single" w:sz="4" w:space="0" w:color="000000"/>
            </w:tcBorders>
            <w:shd w:val="clear" w:color="auto" w:fill="AEAAAA"/>
          </w:tcPr>
          <w:p w:rsidR="00B155B4" w:rsidRDefault="00B155B4" w:rsidP="00B155B4">
            <w:pPr>
              <w:spacing w:after="0" w:line="240" w:lineRule="auto"/>
              <w:jc w:val="center"/>
              <w:rPr>
                <w:rFonts w:ascii="Times New Roman" w:eastAsia="Calibri" w:hAnsi="Times New Roman" w:cs="Times New Roman"/>
                <w:b/>
                <w:sz w:val="24"/>
                <w:szCs w:val="24"/>
                <w:lang w:val="ru-RU" w:eastAsia="hi-IN" w:bidi="hi-IN"/>
              </w:rPr>
            </w:pPr>
          </w:p>
          <w:p w:rsidR="00B155B4" w:rsidRDefault="00B155B4" w:rsidP="00B155B4">
            <w:pPr>
              <w:spacing w:after="0" w:line="240" w:lineRule="auto"/>
              <w:jc w:val="center"/>
              <w:rPr>
                <w:rFonts w:ascii="Times New Roman" w:hAnsi="Times New Roman" w:cs="Times New Roman"/>
                <w:b/>
                <w:bCs/>
                <w:color w:val="FF0000"/>
                <w:sz w:val="24"/>
                <w:szCs w:val="24"/>
                <w:lang w:eastAsia="uk-UA"/>
              </w:rPr>
            </w:pPr>
            <w:r>
              <w:rPr>
                <w:rFonts w:ascii="Times New Roman" w:hAnsi="Times New Roman" w:cs="Times New Roman"/>
                <w:b/>
                <w:bCs/>
                <w:sz w:val="24"/>
                <w:szCs w:val="24"/>
              </w:rPr>
              <w:t>Тотальний ендопротез колінного суглобу для первинного ендопротезування зі збереження та без збереження задньої хрестоподібної зв’язки</w:t>
            </w:r>
          </w:p>
        </w:tc>
        <w:tc>
          <w:tcPr>
            <w:tcW w:w="2120" w:type="dxa"/>
            <w:tcBorders>
              <w:top w:val="single" w:sz="4" w:space="0" w:color="000000"/>
              <w:left w:val="single" w:sz="4" w:space="0" w:color="000000"/>
              <w:bottom w:val="single" w:sz="4" w:space="0" w:color="000000"/>
              <w:right w:val="single" w:sz="4" w:space="0" w:color="000000"/>
            </w:tcBorders>
            <w:shd w:val="clear" w:color="auto" w:fill="AEAAAA"/>
            <w:hideMark/>
          </w:tcPr>
          <w:p w:rsidR="00B155B4" w:rsidRPr="00B155B4" w:rsidRDefault="00B155B4" w:rsidP="00B155B4">
            <w:pPr>
              <w:pStyle w:val="a7"/>
              <w:spacing w:before="0" w:beforeAutospacing="0" w:after="0" w:afterAutospacing="0"/>
              <w:jc w:val="both"/>
              <w:rPr>
                <w:b/>
                <w:lang w:val="ru-RU" w:eastAsia="ru-RU"/>
              </w:rPr>
            </w:pPr>
            <w:r w:rsidRPr="00B155B4">
              <w:rPr>
                <w:rStyle w:val="hps"/>
                <w:b/>
                <w:color w:val="000000"/>
                <w:lang w:val="ru-RU"/>
              </w:rPr>
              <w:t>Заповнюється Учасником, зазначити «так» чи «ні» з посиланням на сторінку технічної документації</w:t>
            </w:r>
          </w:p>
        </w:tc>
      </w:tr>
      <w:tr w:rsidR="00B155B4" w:rsidRPr="00B155B4" w:rsidTr="00B155B4">
        <w:trPr>
          <w:trHeight w:val="2300"/>
        </w:trPr>
        <w:tc>
          <w:tcPr>
            <w:tcW w:w="569" w:type="dxa"/>
            <w:tcBorders>
              <w:top w:val="single" w:sz="4" w:space="0" w:color="000000"/>
              <w:left w:val="single" w:sz="4" w:space="0" w:color="000000"/>
              <w:bottom w:val="single" w:sz="4" w:space="0" w:color="auto"/>
              <w:right w:val="nil"/>
            </w:tcBorders>
            <w:shd w:val="clear" w:color="auto" w:fill="FFFFFF"/>
            <w:hideMark/>
          </w:tcPr>
          <w:p w:rsidR="00B155B4" w:rsidRDefault="00B155B4" w:rsidP="00B155B4">
            <w:pPr>
              <w:tabs>
                <w:tab w:val="left" w:pos="426"/>
                <w:tab w:val="left" w:pos="720"/>
              </w:tabs>
              <w:spacing w:after="0" w:line="240" w:lineRule="auto"/>
              <w:rPr>
                <w:rFonts w:ascii="Times New Roman" w:hAnsi="Times New Roman" w:cs="Times New Roman"/>
                <w:bCs/>
                <w:sz w:val="24"/>
                <w:szCs w:val="24"/>
                <w:lang w:eastAsia="uk-UA"/>
              </w:rPr>
            </w:pPr>
            <w:r>
              <w:rPr>
                <w:rFonts w:ascii="Times New Roman" w:hAnsi="Times New Roman" w:cs="Times New Roman"/>
                <w:bCs/>
                <w:sz w:val="24"/>
                <w:szCs w:val="24"/>
                <w:lang w:eastAsia="uk-UA"/>
              </w:rPr>
              <w:t>1</w:t>
            </w:r>
          </w:p>
        </w:tc>
        <w:tc>
          <w:tcPr>
            <w:tcW w:w="7661" w:type="dxa"/>
            <w:tcBorders>
              <w:top w:val="single" w:sz="4" w:space="0" w:color="000000"/>
              <w:left w:val="single" w:sz="4" w:space="0" w:color="000000"/>
              <w:bottom w:val="single" w:sz="4" w:space="0" w:color="auto"/>
              <w:right w:val="single" w:sz="4" w:space="0" w:color="000000"/>
            </w:tcBorders>
            <w:shd w:val="clear" w:color="auto" w:fill="FFFFFF"/>
            <w:hideMark/>
          </w:tcPr>
          <w:p w:rsidR="00B155B4" w:rsidRDefault="00B155B4" w:rsidP="00B155B4">
            <w:pPr>
              <w:shd w:val="clear" w:color="auto" w:fill="FFFFFF"/>
              <w:spacing w:after="0" w:line="240" w:lineRule="auto"/>
              <w:jc w:val="both"/>
              <w:rPr>
                <w:rFonts w:ascii="Times New Roman" w:hAnsi="Times New Roman" w:cs="Times New Roman"/>
                <w:sz w:val="24"/>
                <w:szCs w:val="24"/>
                <w:lang w:val="ru-RU"/>
              </w:rPr>
            </w:pPr>
            <w:r>
              <w:rPr>
                <w:rFonts w:ascii="Times New Roman" w:hAnsi="Times New Roman"/>
                <w:b/>
                <w:sz w:val="24"/>
                <w:szCs w:val="24"/>
              </w:rPr>
              <w:t>Склад комплектів тотальних ендопротезів колінного суглобу без збереження та із збереженням задньої хрестоподібної зв’язки для первинного протезування</w:t>
            </w:r>
            <w:r>
              <w:rPr>
                <w:rFonts w:ascii="Times New Roman" w:hAnsi="Times New Roman"/>
                <w:sz w:val="24"/>
                <w:szCs w:val="24"/>
              </w:rPr>
              <w:t xml:space="preserve">: </w:t>
            </w:r>
          </w:p>
          <w:p w:rsidR="00B155B4" w:rsidRDefault="00B155B4" w:rsidP="00B155B4">
            <w:pPr>
              <w:numPr>
                <w:ilvl w:val="0"/>
                <w:numId w:val="21"/>
              </w:numPr>
              <w:shd w:val="clear" w:color="auto" w:fill="FFFFFF"/>
              <w:spacing w:after="0" w:line="240" w:lineRule="auto"/>
              <w:ind w:left="0"/>
              <w:jc w:val="both"/>
              <w:rPr>
                <w:rFonts w:ascii="Times New Roman" w:hAnsi="Times New Roman" w:cs="Calibri"/>
                <w:sz w:val="24"/>
                <w:szCs w:val="24"/>
                <w:lang w:val="en-US" w:eastAsia="hi-IN" w:bidi="hi-IN"/>
              </w:rPr>
            </w:pPr>
            <w:r>
              <w:rPr>
                <w:rFonts w:ascii="Times New Roman" w:hAnsi="Times New Roman"/>
                <w:sz w:val="24"/>
                <w:szCs w:val="24"/>
              </w:rPr>
              <w:t xml:space="preserve">стегновий компонент - 1 шт., </w:t>
            </w:r>
          </w:p>
          <w:p w:rsidR="00B155B4" w:rsidRDefault="00B155B4" w:rsidP="00B155B4">
            <w:pPr>
              <w:numPr>
                <w:ilvl w:val="0"/>
                <w:numId w:val="21"/>
              </w:numPr>
              <w:shd w:val="clear" w:color="auto" w:fill="FFFFFF"/>
              <w:spacing w:after="0" w:line="240" w:lineRule="auto"/>
              <w:ind w:left="0"/>
              <w:jc w:val="both"/>
              <w:rPr>
                <w:rFonts w:ascii="Times New Roman" w:hAnsi="Times New Roman"/>
                <w:sz w:val="24"/>
                <w:szCs w:val="24"/>
                <w:lang w:val="ru-RU"/>
              </w:rPr>
            </w:pPr>
            <w:r>
              <w:rPr>
                <w:rFonts w:ascii="Times New Roman" w:hAnsi="Times New Roman"/>
                <w:sz w:val="24"/>
                <w:szCs w:val="24"/>
              </w:rPr>
              <w:t xml:space="preserve">гомілковий компонент - 1 шт., </w:t>
            </w:r>
          </w:p>
          <w:p w:rsidR="00B155B4" w:rsidRDefault="00B155B4" w:rsidP="00B155B4">
            <w:pPr>
              <w:numPr>
                <w:ilvl w:val="0"/>
                <w:numId w:val="21"/>
              </w:numPr>
              <w:shd w:val="clear" w:color="auto" w:fill="FFFFFF"/>
              <w:spacing w:after="0" w:line="240" w:lineRule="auto"/>
              <w:ind w:left="0"/>
              <w:jc w:val="both"/>
              <w:rPr>
                <w:rFonts w:ascii="Times New Roman" w:hAnsi="Times New Roman"/>
                <w:sz w:val="24"/>
                <w:szCs w:val="24"/>
              </w:rPr>
            </w:pPr>
            <w:r>
              <w:rPr>
                <w:rFonts w:ascii="Times New Roman" w:hAnsi="Times New Roman"/>
                <w:sz w:val="24"/>
                <w:szCs w:val="24"/>
              </w:rPr>
              <w:t xml:space="preserve">вставка гомілкового компоненту - 1 шт., </w:t>
            </w:r>
          </w:p>
          <w:p w:rsidR="00B155B4" w:rsidRDefault="00B155B4" w:rsidP="00B155B4">
            <w:pPr>
              <w:numPr>
                <w:ilvl w:val="0"/>
                <w:numId w:val="21"/>
              </w:numPr>
              <w:shd w:val="clear" w:color="auto" w:fill="FFFFFF"/>
              <w:spacing w:after="0" w:line="240" w:lineRule="auto"/>
              <w:ind w:left="0"/>
              <w:jc w:val="both"/>
              <w:rPr>
                <w:rFonts w:ascii="Times New Roman" w:hAnsi="Times New Roman"/>
                <w:sz w:val="24"/>
                <w:szCs w:val="24"/>
              </w:rPr>
            </w:pPr>
            <w:r>
              <w:rPr>
                <w:rFonts w:ascii="Times New Roman" w:hAnsi="Times New Roman"/>
                <w:sz w:val="24"/>
                <w:szCs w:val="24"/>
              </w:rPr>
              <w:t>надколінний компонент – 1 шт.,</w:t>
            </w:r>
          </w:p>
          <w:p w:rsidR="00B155B4" w:rsidRDefault="00B155B4" w:rsidP="00B155B4">
            <w:pPr>
              <w:numPr>
                <w:ilvl w:val="0"/>
                <w:numId w:val="21"/>
              </w:numPr>
              <w:shd w:val="clear" w:color="auto" w:fill="FFFFFF"/>
              <w:spacing w:after="0" w:line="240" w:lineRule="auto"/>
              <w:ind w:left="0"/>
              <w:jc w:val="both"/>
              <w:rPr>
                <w:rFonts w:ascii="Times New Roman" w:hAnsi="Times New Roman" w:cs="Times New Roman"/>
                <w:sz w:val="24"/>
                <w:szCs w:val="24"/>
              </w:rPr>
            </w:pPr>
            <w:r>
              <w:rPr>
                <w:rFonts w:ascii="Times New Roman" w:hAnsi="Times New Roman"/>
                <w:sz w:val="24"/>
                <w:szCs w:val="24"/>
              </w:rPr>
              <w:t>кістковий цемент з антибіотиком (акриловий кістковий цемент з гентаміцином) – 2 порції по 40г.</w:t>
            </w:r>
          </w:p>
        </w:tc>
        <w:tc>
          <w:tcPr>
            <w:tcW w:w="2120" w:type="dxa"/>
            <w:tcBorders>
              <w:top w:val="single" w:sz="4" w:space="0" w:color="000000"/>
              <w:left w:val="single" w:sz="4" w:space="0" w:color="000000"/>
              <w:bottom w:val="single" w:sz="4" w:space="0" w:color="auto"/>
              <w:right w:val="single" w:sz="4" w:space="0" w:color="000000"/>
            </w:tcBorders>
            <w:shd w:val="clear" w:color="auto" w:fill="FFFFFF"/>
          </w:tcPr>
          <w:p w:rsidR="00B155B4" w:rsidRDefault="00B155B4" w:rsidP="00B155B4">
            <w:pPr>
              <w:tabs>
                <w:tab w:val="left" w:pos="426"/>
                <w:tab w:val="left" w:pos="720"/>
              </w:tabs>
              <w:spacing w:after="0" w:line="240" w:lineRule="auto"/>
              <w:jc w:val="both"/>
              <w:rPr>
                <w:rFonts w:ascii="Times New Roman" w:hAnsi="Times New Roman" w:cs="Times New Roman"/>
                <w:bCs/>
                <w:sz w:val="24"/>
                <w:szCs w:val="24"/>
                <w:lang w:eastAsia="uk-UA" w:bidi="hi-IN"/>
              </w:rPr>
            </w:pPr>
          </w:p>
        </w:tc>
      </w:tr>
      <w:tr w:rsidR="00B155B4" w:rsidRPr="00B155B4" w:rsidTr="00B155B4">
        <w:trPr>
          <w:trHeight w:val="1065"/>
        </w:trPr>
        <w:tc>
          <w:tcPr>
            <w:tcW w:w="569" w:type="dxa"/>
            <w:tcBorders>
              <w:top w:val="single" w:sz="4" w:space="0" w:color="auto"/>
              <w:left w:val="single" w:sz="4" w:space="0" w:color="000000"/>
              <w:bottom w:val="single" w:sz="4" w:space="0" w:color="000000"/>
              <w:right w:val="nil"/>
            </w:tcBorders>
            <w:shd w:val="clear" w:color="auto" w:fill="FFFFFF"/>
            <w:hideMark/>
          </w:tcPr>
          <w:p w:rsidR="00B155B4" w:rsidRDefault="00B155B4" w:rsidP="00B155B4">
            <w:pPr>
              <w:tabs>
                <w:tab w:val="left" w:pos="426"/>
                <w:tab w:val="left" w:pos="720"/>
              </w:tabs>
              <w:spacing w:after="0" w:line="240" w:lineRule="auto"/>
              <w:rPr>
                <w:rFonts w:ascii="Times New Roman" w:hAnsi="Times New Roman" w:cs="Times New Roman"/>
                <w:bCs/>
                <w:sz w:val="24"/>
                <w:szCs w:val="24"/>
                <w:lang w:eastAsia="uk-UA"/>
              </w:rPr>
            </w:pPr>
            <w:r>
              <w:rPr>
                <w:rFonts w:ascii="Times New Roman" w:hAnsi="Times New Roman" w:cs="Times New Roman"/>
                <w:bCs/>
                <w:sz w:val="24"/>
                <w:szCs w:val="24"/>
                <w:lang w:eastAsia="uk-UA"/>
              </w:rPr>
              <w:lastRenderedPageBreak/>
              <w:t>2</w:t>
            </w:r>
          </w:p>
        </w:tc>
        <w:tc>
          <w:tcPr>
            <w:tcW w:w="7661" w:type="dxa"/>
            <w:tcBorders>
              <w:top w:val="single" w:sz="4" w:space="0" w:color="auto"/>
              <w:left w:val="single" w:sz="4" w:space="0" w:color="000000"/>
              <w:bottom w:val="single" w:sz="4" w:space="0" w:color="000000"/>
              <w:right w:val="single" w:sz="4" w:space="0" w:color="000000"/>
            </w:tcBorders>
            <w:shd w:val="clear" w:color="auto" w:fill="FFFFFF"/>
            <w:hideMark/>
          </w:tcPr>
          <w:p w:rsidR="00B155B4" w:rsidRDefault="00B155B4" w:rsidP="00B155B4">
            <w:pPr>
              <w:shd w:val="clear" w:color="auto" w:fill="FFFFFF"/>
              <w:spacing w:after="0" w:line="240" w:lineRule="auto"/>
              <w:jc w:val="both"/>
              <w:rPr>
                <w:rFonts w:ascii="Times New Roman" w:hAnsi="Times New Roman" w:cs="Calibri"/>
                <w:b/>
                <w:color w:val="000000"/>
                <w:sz w:val="24"/>
                <w:szCs w:val="24"/>
                <w:lang w:eastAsia="hi-IN"/>
              </w:rPr>
            </w:pPr>
            <w:r>
              <w:rPr>
                <w:rFonts w:ascii="Times New Roman" w:hAnsi="Times New Roman"/>
                <w:b/>
                <w:color w:val="000000"/>
                <w:sz w:val="24"/>
                <w:szCs w:val="24"/>
              </w:rPr>
              <w:t>Детальні вимоги до ендопротезу:</w:t>
            </w:r>
          </w:p>
          <w:p w:rsidR="00B155B4" w:rsidRDefault="00B155B4" w:rsidP="00B155B4">
            <w:pPr>
              <w:spacing w:after="0" w:line="240" w:lineRule="auto"/>
              <w:jc w:val="both"/>
              <w:rPr>
                <w:rFonts w:ascii="Times New Roman" w:hAnsi="Times New Roman" w:cs="Times New Roman"/>
                <w:sz w:val="24"/>
                <w:szCs w:val="24"/>
              </w:rPr>
            </w:pPr>
            <w:r>
              <w:rPr>
                <w:rFonts w:ascii="Times New Roman" w:hAnsi="Times New Roman"/>
                <w:sz w:val="24"/>
                <w:szCs w:val="24"/>
              </w:rPr>
              <w:t>Біомеханічні і конструктивні властивості ендопротезів мають відповідати детальним вимогам до конструкції окремих складових частин і забезпечувати надійне і ефективне заміщення уражених або пошкоджених суглобових поверхонь шляхом застосування відповідних конструктивних рішень. Ендопротез повинен бути укомплектований вставкою гомілкового компоненту, яка має підвищену ротаційну мобільність та виготовлена із надміцного високомолекулярного поліетилену</w:t>
            </w:r>
          </w:p>
        </w:tc>
        <w:tc>
          <w:tcPr>
            <w:tcW w:w="2120" w:type="dxa"/>
            <w:tcBorders>
              <w:top w:val="single" w:sz="4" w:space="0" w:color="auto"/>
              <w:left w:val="single" w:sz="4" w:space="0" w:color="000000"/>
              <w:bottom w:val="single" w:sz="4" w:space="0" w:color="000000"/>
              <w:right w:val="single" w:sz="4" w:space="0" w:color="000000"/>
            </w:tcBorders>
            <w:shd w:val="clear" w:color="auto" w:fill="FFFFFF"/>
          </w:tcPr>
          <w:p w:rsidR="00B155B4" w:rsidRDefault="00B155B4" w:rsidP="00B155B4">
            <w:pPr>
              <w:tabs>
                <w:tab w:val="left" w:pos="426"/>
                <w:tab w:val="left" w:pos="720"/>
              </w:tabs>
              <w:spacing w:after="0" w:line="240" w:lineRule="auto"/>
              <w:jc w:val="both"/>
              <w:rPr>
                <w:rFonts w:ascii="Times New Roman" w:hAnsi="Times New Roman" w:cs="Times New Roman"/>
                <w:bCs/>
                <w:sz w:val="24"/>
                <w:szCs w:val="24"/>
                <w:lang w:eastAsia="uk-UA" w:bidi="hi-IN"/>
              </w:rPr>
            </w:pPr>
          </w:p>
        </w:tc>
      </w:tr>
      <w:tr w:rsidR="00B155B4" w:rsidRPr="00B155B4" w:rsidTr="00B155B4">
        <w:tc>
          <w:tcPr>
            <w:tcW w:w="569" w:type="dxa"/>
            <w:tcBorders>
              <w:top w:val="single" w:sz="4" w:space="0" w:color="000000"/>
              <w:left w:val="single" w:sz="4" w:space="0" w:color="000000"/>
              <w:bottom w:val="single" w:sz="4" w:space="0" w:color="000000"/>
              <w:right w:val="nil"/>
            </w:tcBorders>
            <w:shd w:val="clear" w:color="auto" w:fill="FFFFFF"/>
            <w:hideMark/>
          </w:tcPr>
          <w:p w:rsidR="00B155B4" w:rsidRDefault="00B155B4" w:rsidP="00B155B4">
            <w:pPr>
              <w:tabs>
                <w:tab w:val="left" w:pos="426"/>
                <w:tab w:val="left" w:pos="720"/>
              </w:tabs>
              <w:spacing w:after="0" w:line="240" w:lineRule="auto"/>
              <w:rPr>
                <w:rFonts w:ascii="Times New Roman" w:hAnsi="Times New Roman" w:cs="Times New Roman"/>
                <w:bCs/>
                <w:sz w:val="24"/>
                <w:szCs w:val="24"/>
                <w:lang w:eastAsia="uk-UA"/>
              </w:rPr>
            </w:pPr>
            <w:r>
              <w:rPr>
                <w:rFonts w:ascii="Times New Roman" w:hAnsi="Times New Roman" w:cs="Times New Roman"/>
                <w:bCs/>
                <w:sz w:val="24"/>
                <w:szCs w:val="24"/>
                <w:lang w:eastAsia="uk-UA"/>
              </w:rPr>
              <w:t>3</w:t>
            </w:r>
          </w:p>
        </w:tc>
        <w:tc>
          <w:tcPr>
            <w:tcW w:w="7661" w:type="dxa"/>
            <w:tcBorders>
              <w:top w:val="single" w:sz="4" w:space="0" w:color="000000"/>
              <w:left w:val="single" w:sz="4" w:space="0" w:color="000000"/>
              <w:bottom w:val="single" w:sz="4" w:space="0" w:color="000000"/>
              <w:right w:val="single" w:sz="4" w:space="0" w:color="000000"/>
            </w:tcBorders>
            <w:shd w:val="clear" w:color="auto" w:fill="FFFFFF"/>
            <w:hideMark/>
          </w:tcPr>
          <w:p w:rsidR="00B155B4" w:rsidRDefault="00B155B4" w:rsidP="00B155B4">
            <w:pPr>
              <w:spacing w:after="0" w:line="240" w:lineRule="auto"/>
              <w:jc w:val="both"/>
              <w:rPr>
                <w:rFonts w:ascii="Times New Roman" w:hAnsi="Times New Roman" w:cs="Times New Roman"/>
                <w:sz w:val="24"/>
                <w:szCs w:val="24"/>
                <w:lang w:eastAsia="hi-IN"/>
              </w:rPr>
            </w:pPr>
            <w:r>
              <w:rPr>
                <w:rFonts w:ascii="Times New Roman" w:hAnsi="Times New Roman"/>
                <w:sz w:val="24"/>
                <w:szCs w:val="24"/>
              </w:rPr>
              <w:t xml:space="preserve">Конструкція складових частин тотального ендопротезу колінного суглобу має забезпечувати можливість його застосування для первинного протезування у випадку без збереження  та із збереженням задньої хрестоподібної зв’язки при використанні цементної фіксації до поверхні кістки. </w:t>
            </w:r>
          </w:p>
        </w:tc>
        <w:tc>
          <w:tcPr>
            <w:tcW w:w="2120" w:type="dxa"/>
            <w:tcBorders>
              <w:top w:val="single" w:sz="4" w:space="0" w:color="000000"/>
              <w:left w:val="single" w:sz="4" w:space="0" w:color="000000"/>
              <w:bottom w:val="single" w:sz="4" w:space="0" w:color="000000"/>
              <w:right w:val="single" w:sz="4" w:space="0" w:color="000000"/>
            </w:tcBorders>
            <w:shd w:val="clear" w:color="auto" w:fill="FFFFFF"/>
            <w:hideMark/>
          </w:tcPr>
          <w:p w:rsidR="00B155B4" w:rsidRDefault="00B155B4" w:rsidP="00B155B4">
            <w:pPr>
              <w:spacing w:after="0" w:line="240" w:lineRule="auto"/>
              <w:jc w:val="both"/>
              <w:rPr>
                <w:rFonts w:ascii="Times New Roman" w:hAnsi="Times New Roman" w:cs="Times New Roman"/>
                <w:bCs/>
                <w:sz w:val="24"/>
                <w:szCs w:val="24"/>
                <w:lang w:eastAsia="uk-UA"/>
              </w:rPr>
            </w:pPr>
            <w:r>
              <w:rPr>
                <w:rFonts w:ascii="Times New Roman" w:hAnsi="Times New Roman" w:cs="Times New Roman"/>
                <w:sz w:val="24"/>
                <w:szCs w:val="24"/>
              </w:rPr>
              <w:t xml:space="preserve"> </w:t>
            </w:r>
          </w:p>
        </w:tc>
      </w:tr>
      <w:tr w:rsidR="00B155B4" w:rsidRPr="00B155B4" w:rsidTr="00B155B4">
        <w:tc>
          <w:tcPr>
            <w:tcW w:w="569" w:type="dxa"/>
            <w:tcBorders>
              <w:top w:val="single" w:sz="4" w:space="0" w:color="000000"/>
              <w:left w:val="single" w:sz="4" w:space="0" w:color="000000"/>
              <w:bottom w:val="single" w:sz="4" w:space="0" w:color="000000"/>
              <w:right w:val="nil"/>
            </w:tcBorders>
            <w:shd w:val="clear" w:color="auto" w:fill="FFFFFF"/>
            <w:hideMark/>
          </w:tcPr>
          <w:p w:rsidR="00B155B4" w:rsidRDefault="00B155B4" w:rsidP="00B155B4">
            <w:pPr>
              <w:tabs>
                <w:tab w:val="left" w:pos="426"/>
                <w:tab w:val="left" w:pos="720"/>
              </w:tabs>
              <w:spacing w:after="0" w:line="240" w:lineRule="auto"/>
              <w:rPr>
                <w:rFonts w:ascii="Times New Roman" w:hAnsi="Times New Roman" w:cs="Times New Roman"/>
                <w:bCs/>
                <w:sz w:val="24"/>
                <w:szCs w:val="24"/>
                <w:lang w:eastAsia="uk-UA"/>
              </w:rPr>
            </w:pPr>
            <w:r>
              <w:rPr>
                <w:rFonts w:ascii="Times New Roman" w:hAnsi="Times New Roman" w:cs="Times New Roman"/>
                <w:bCs/>
                <w:sz w:val="24"/>
                <w:szCs w:val="24"/>
                <w:lang w:eastAsia="uk-UA"/>
              </w:rPr>
              <w:t>4</w:t>
            </w:r>
          </w:p>
        </w:tc>
        <w:tc>
          <w:tcPr>
            <w:tcW w:w="7661" w:type="dxa"/>
            <w:tcBorders>
              <w:top w:val="single" w:sz="4" w:space="0" w:color="000000"/>
              <w:left w:val="single" w:sz="4" w:space="0" w:color="000000"/>
              <w:bottom w:val="single" w:sz="4" w:space="0" w:color="000000"/>
              <w:right w:val="single" w:sz="4" w:space="0" w:color="000000"/>
            </w:tcBorders>
            <w:shd w:val="clear" w:color="auto" w:fill="FFFFFF"/>
            <w:hideMark/>
          </w:tcPr>
          <w:p w:rsidR="00B155B4" w:rsidRDefault="00B155B4" w:rsidP="00B155B4">
            <w:pPr>
              <w:shd w:val="clear" w:color="auto" w:fill="FFFFFF"/>
              <w:spacing w:after="0" w:line="240" w:lineRule="auto"/>
              <w:jc w:val="both"/>
              <w:rPr>
                <w:rFonts w:ascii="Times New Roman" w:hAnsi="Times New Roman" w:cs="Calibri"/>
                <w:sz w:val="24"/>
                <w:szCs w:val="24"/>
                <w:lang w:val="ru-RU" w:eastAsia="hi-IN"/>
              </w:rPr>
            </w:pPr>
            <w:r>
              <w:rPr>
                <w:rFonts w:ascii="Times New Roman" w:hAnsi="Times New Roman"/>
                <w:b/>
                <w:sz w:val="24"/>
                <w:szCs w:val="24"/>
              </w:rPr>
              <w:t>Стегновий компонент</w:t>
            </w:r>
            <w:r>
              <w:rPr>
                <w:rFonts w:ascii="Times New Roman" w:hAnsi="Times New Roman"/>
                <w:sz w:val="24"/>
                <w:szCs w:val="24"/>
              </w:rPr>
              <w:t xml:space="preserve">: </w:t>
            </w:r>
          </w:p>
          <w:p w:rsidR="00B155B4" w:rsidRDefault="00B155B4" w:rsidP="00B155B4">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повинен бути в двох варіантах – лівий та правий. Повинен мати внутрішні стрижні для стабільної фіксації та надавати можливість 15-ти градусної внутрішньої ротації коліну, мати тонкий передній фланець, який забезпечує збереження кістки та повинен бути виготовлений з біологічно-інертних, корозійностійких та міцних матеріалів типу кобальт-хром-молібден. Кількість типорозмірів – не менше 8-ми відповідно для правого та не менше 8-ми для лівого компонентів. Конструкція стегнового компоненту має відповідати антропологічним особливостям колінного суглобу людини і мати сім радіусів кріплення до стегнової кістки для забезпечення рівномірного розсіювання навантаження. </w:t>
            </w:r>
          </w:p>
          <w:p w:rsidR="00B155B4" w:rsidRDefault="00B155B4" w:rsidP="00B155B4">
            <w:pPr>
              <w:spacing w:after="0" w:line="240" w:lineRule="auto"/>
              <w:jc w:val="both"/>
              <w:rPr>
                <w:rFonts w:ascii="Times New Roman" w:hAnsi="Times New Roman"/>
                <w:noProof/>
                <w:sz w:val="24"/>
                <w:szCs w:val="24"/>
              </w:rPr>
            </w:pPr>
            <w:r>
              <w:rPr>
                <w:rFonts w:ascii="Times New Roman" w:hAnsi="Times New Roman"/>
                <w:noProof/>
                <w:sz w:val="24"/>
                <w:szCs w:val="24"/>
              </w:rPr>
              <w:t xml:space="preserve">Конструкція стандартного стегнового компоненту повинна забезпечувати максимальний кут згинання колінного суглобу не менше ніж 155 градусів (під навантаженням). </w:t>
            </w:r>
          </w:p>
          <w:p w:rsidR="00B155B4" w:rsidRDefault="00B155B4" w:rsidP="00B155B4">
            <w:pPr>
              <w:shd w:val="clear" w:color="auto" w:fill="FFFFFF"/>
              <w:spacing w:after="0" w:line="240" w:lineRule="auto"/>
              <w:jc w:val="both"/>
              <w:rPr>
                <w:rFonts w:ascii="Times New Roman" w:hAnsi="Times New Roman" w:cs="Times New Roman"/>
                <w:sz w:val="24"/>
                <w:szCs w:val="24"/>
              </w:rPr>
            </w:pPr>
            <w:r>
              <w:rPr>
                <w:rFonts w:ascii="Times New Roman" w:hAnsi="Times New Roman"/>
                <w:sz w:val="24"/>
                <w:szCs w:val="24"/>
              </w:rPr>
              <w:t xml:space="preserve">Строк стерильності не менше 5 років. </w:t>
            </w:r>
          </w:p>
        </w:tc>
        <w:tc>
          <w:tcPr>
            <w:tcW w:w="2120" w:type="dxa"/>
            <w:tcBorders>
              <w:top w:val="single" w:sz="4" w:space="0" w:color="000000"/>
              <w:left w:val="single" w:sz="4" w:space="0" w:color="000000"/>
              <w:bottom w:val="single" w:sz="4" w:space="0" w:color="000000"/>
              <w:right w:val="single" w:sz="4" w:space="0" w:color="000000"/>
            </w:tcBorders>
            <w:shd w:val="clear" w:color="auto" w:fill="FFFFFF"/>
          </w:tcPr>
          <w:p w:rsidR="00B155B4" w:rsidRDefault="00B155B4" w:rsidP="00B155B4">
            <w:pPr>
              <w:spacing w:after="0" w:line="240" w:lineRule="auto"/>
              <w:jc w:val="both"/>
              <w:rPr>
                <w:rFonts w:ascii="Times New Roman" w:hAnsi="Times New Roman" w:cs="Times New Roman"/>
                <w:sz w:val="24"/>
                <w:szCs w:val="24"/>
              </w:rPr>
            </w:pPr>
          </w:p>
        </w:tc>
      </w:tr>
      <w:tr w:rsidR="00B155B4" w:rsidRPr="00B155B4" w:rsidTr="00B155B4">
        <w:tc>
          <w:tcPr>
            <w:tcW w:w="569" w:type="dxa"/>
            <w:tcBorders>
              <w:top w:val="single" w:sz="4" w:space="0" w:color="000000"/>
              <w:left w:val="single" w:sz="4" w:space="0" w:color="000000"/>
              <w:bottom w:val="single" w:sz="4" w:space="0" w:color="000000"/>
              <w:right w:val="nil"/>
            </w:tcBorders>
            <w:shd w:val="clear" w:color="auto" w:fill="FFFFFF"/>
            <w:hideMark/>
          </w:tcPr>
          <w:p w:rsidR="00B155B4" w:rsidRDefault="00B155B4" w:rsidP="00B155B4">
            <w:pPr>
              <w:tabs>
                <w:tab w:val="left" w:pos="426"/>
                <w:tab w:val="left" w:pos="720"/>
              </w:tabs>
              <w:spacing w:after="0" w:line="240" w:lineRule="auto"/>
              <w:rPr>
                <w:rFonts w:ascii="Times New Roman" w:hAnsi="Times New Roman" w:cs="Times New Roman"/>
                <w:bCs/>
                <w:sz w:val="24"/>
                <w:szCs w:val="24"/>
                <w:lang w:eastAsia="uk-UA"/>
              </w:rPr>
            </w:pPr>
            <w:r>
              <w:rPr>
                <w:rFonts w:ascii="Times New Roman" w:hAnsi="Times New Roman" w:cs="Times New Roman"/>
                <w:bCs/>
                <w:sz w:val="24"/>
                <w:szCs w:val="24"/>
                <w:lang w:eastAsia="uk-UA"/>
              </w:rPr>
              <w:t>5</w:t>
            </w:r>
          </w:p>
        </w:tc>
        <w:tc>
          <w:tcPr>
            <w:tcW w:w="7661" w:type="dxa"/>
            <w:tcBorders>
              <w:top w:val="single" w:sz="4" w:space="0" w:color="000000"/>
              <w:left w:val="single" w:sz="4" w:space="0" w:color="000000"/>
              <w:bottom w:val="single" w:sz="4" w:space="0" w:color="000000"/>
              <w:right w:val="single" w:sz="4" w:space="0" w:color="000000"/>
            </w:tcBorders>
            <w:shd w:val="clear" w:color="auto" w:fill="FFFFFF"/>
            <w:hideMark/>
          </w:tcPr>
          <w:p w:rsidR="00B155B4" w:rsidRDefault="00B155B4" w:rsidP="00B155B4">
            <w:pPr>
              <w:shd w:val="clear" w:color="auto" w:fill="FFFFFF"/>
              <w:spacing w:after="0" w:line="240" w:lineRule="auto"/>
              <w:jc w:val="both"/>
              <w:rPr>
                <w:rFonts w:ascii="Times New Roman" w:hAnsi="Times New Roman" w:cs="Calibri"/>
                <w:sz w:val="24"/>
                <w:szCs w:val="24"/>
                <w:lang w:val="ru-RU" w:eastAsia="hi-IN"/>
              </w:rPr>
            </w:pPr>
            <w:r>
              <w:rPr>
                <w:rFonts w:ascii="Times New Roman" w:hAnsi="Times New Roman"/>
                <w:b/>
                <w:sz w:val="24"/>
                <w:szCs w:val="24"/>
              </w:rPr>
              <w:t>Гомілковий компонент</w:t>
            </w:r>
            <w:r>
              <w:rPr>
                <w:rFonts w:ascii="Times New Roman" w:hAnsi="Times New Roman"/>
                <w:sz w:val="24"/>
                <w:szCs w:val="24"/>
              </w:rPr>
              <w:t xml:space="preserve">: </w:t>
            </w:r>
          </w:p>
          <w:p w:rsidR="00B155B4" w:rsidRDefault="00B155B4" w:rsidP="00B155B4">
            <w:pPr>
              <w:shd w:val="clear" w:color="auto" w:fill="FFFFFF"/>
              <w:spacing w:after="0" w:line="240" w:lineRule="auto"/>
              <w:jc w:val="both"/>
              <w:rPr>
                <w:rFonts w:ascii="Times New Roman" w:hAnsi="Times New Roman" w:cs="Times New Roman"/>
                <w:sz w:val="24"/>
                <w:szCs w:val="24"/>
              </w:rPr>
            </w:pPr>
            <w:r>
              <w:rPr>
                <w:rFonts w:ascii="Times New Roman" w:hAnsi="Times New Roman"/>
                <w:sz w:val="24"/>
                <w:szCs w:val="24"/>
              </w:rPr>
              <w:t>має бути виготовлений зі сплаву кобальт-хром-молібден та мати не менш 8 типорозмірів. Повинен бути кілеподібної форми, з ніжкою, довжина якої не більше 30 мм, що дозволяє зберігати кісткову тканину; з 5-ти точковим блокуючим механізмом кріплення поліетиленової вставки, який забезпечує уникненню мікро рухів для  тривалого збереження цілісності поліетиленової вставки. Верхня поверхня основи повинна бути полірованою. Гомілковий компонент має постачатися у стерильному вигляді із строком стерильності не менш 5 років.</w:t>
            </w:r>
          </w:p>
        </w:tc>
        <w:tc>
          <w:tcPr>
            <w:tcW w:w="2120" w:type="dxa"/>
            <w:tcBorders>
              <w:top w:val="single" w:sz="4" w:space="0" w:color="000000"/>
              <w:left w:val="single" w:sz="4" w:space="0" w:color="000000"/>
              <w:bottom w:val="single" w:sz="4" w:space="0" w:color="000000"/>
              <w:right w:val="single" w:sz="4" w:space="0" w:color="000000"/>
            </w:tcBorders>
            <w:shd w:val="clear" w:color="auto" w:fill="FFFFFF"/>
          </w:tcPr>
          <w:p w:rsidR="00B155B4" w:rsidRDefault="00B155B4" w:rsidP="00B155B4">
            <w:pPr>
              <w:spacing w:after="0" w:line="240" w:lineRule="auto"/>
              <w:jc w:val="both"/>
              <w:rPr>
                <w:rFonts w:ascii="Times New Roman" w:hAnsi="Times New Roman" w:cs="Times New Roman"/>
                <w:sz w:val="24"/>
                <w:szCs w:val="24"/>
              </w:rPr>
            </w:pPr>
          </w:p>
        </w:tc>
      </w:tr>
      <w:tr w:rsidR="00B155B4" w:rsidRPr="00B155B4" w:rsidTr="00B155B4">
        <w:tc>
          <w:tcPr>
            <w:tcW w:w="569" w:type="dxa"/>
            <w:tcBorders>
              <w:top w:val="single" w:sz="4" w:space="0" w:color="000000"/>
              <w:left w:val="single" w:sz="4" w:space="0" w:color="000000"/>
              <w:bottom w:val="single" w:sz="4" w:space="0" w:color="000000"/>
              <w:right w:val="nil"/>
            </w:tcBorders>
            <w:shd w:val="clear" w:color="auto" w:fill="FFFFFF"/>
            <w:hideMark/>
          </w:tcPr>
          <w:p w:rsidR="00B155B4" w:rsidRDefault="00B155B4" w:rsidP="00B155B4">
            <w:pPr>
              <w:tabs>
                <w:tab w:val="left" w:pos="426"/>
                <w:tab w:val="left" w:pos="720"/>
              </w:tabs>
              <w:spacing w:after="0" w:line="240" w:lineRule="auto"/>
              <w:rPr>
                <w:rFonts w:ascii="Times New Roman" w:hAnsi="Times New Roman" w:cs="Times New Roman"/>
                <w:bCs/>
                <w:sz w:val="24"/>
                <w:szCs w:val="24"/>
                <w:lang w:eastAsia="uk-UA"/>
              </w:rPr>
            </w:pPr>
            <w:r>
              <w:rPr>
                <w:rFonts w:ascii="Times New Roman" w:hAnsi="Times New Roman" w:cs="Times New Roman"/>
                <w:bCs/>
                <w:sz w:val="24"/>
                <w:szCs w:val="24"/>
                <w:lang w:eastAsia="uk-UA"/>
              </w:rPr>
              <w:t>6</w:t>
            </w:r>
          </w:p>
        </w:tc>
        <w:tc>
          <w:tcPr>
            <w:tcW w:w="7661" w:type="dxa"/>
            <w:tcBorders>
              <w:top w:val="single" w:sz="4" w:space="0" w:color="000000"/>
              <w:left w:val="single" w:sz="4" w:space="0" w:color="000000"/>
              <w:bottom w:val="single" w:sz="4" w:space="0" w:color="000000"/>
              <w:right w:val="single" w:sz="4" w:space="0" w:color="000000"/>
            </w:tcBorders>
            <w:shd w:val="clear" w:color="auto" w:fill="FFFFFF"/>
            <w:hideMark/>
          </w:tcPr>
          <w:p w:rsidR="00B155B4" w:rsidRDefault="00B155B4" w:rsidP="00B155B4">
            <w:pPr>
              <w:shd w:val="clear" w:color="auto" w:fill="FFFFFF"/>
              <w:spacing w:after="0" w:line="240" w:lineRule="auto"/>
              <w:jc w:val="both"/>
              <w:rPr>
                <w:rFonts w:ascii="Times New Roman" w:hAnsi="Times New Roman" w:cs="Calibri"/>
                <w:sz w:val="24"/>
                <w:szCs w:val="24"/>
                <w:lang w:val="ru-RU" w:eastAsia="hi-IN"/>
              </w:rPr>
            </w:pPr>
            <w:r>
              <w:rPr>
                <w:rFonts w:ascii="Times New Roman" w:hAnsi="Times New Roman"/>
                <w:b/>
                <w:sz w:val="24"/>
                <w:szCs w:val="24"/>
              </w:rPr>
              <w:t>Вставка гомілкового компоненту</w:t>
            </w:r>
            <w:r>
              <w:rPr>
                <w:rFonts w:ascii="Times New Roman" w:hAnsi="Times New Roman"/>
                <w:sz w:val="24"/>
                <w:szCs w:val="24"/>
              </w:rPr>
              <w:t xml:space="preserve">: </w:t>
            </w:r>
          </w:p>
          <w:p w:rsidR="00B155B4" w:rsidRDefault="00B155B4" w:rsidP="00B155B4">
            <w:pPr>
              <w:shd w:val="clear" w:color="auto" w:fill="FFFFFF"/>
              <w:spacing w:after="0" w:line="240" w:lineRule="auto"/>
              <w:jc w:val="both"/>
              <w:rPr>
                <w:rFonts w:ascii="Times New Roman" w:hAnsi="Times New Roman" w:cs="Times New Roman"/>
                <w:sz w:val="24"/>
                <w:szCs w:val="24"/>
                <w:highlight w:val="yellow"/>
              </w:rPr>
            </w:pPr>
            <w:r>
              <w:rPr>
                <w:rFonts w:ascii="Times New Roman" w:hAnsi="Times New Roman"/>
                <w:sz w:val="24"/>
                <w:szCs w:val="24"/>
              </w:rPr>
              <w:t>має бути виготовлена із спеціального, ультра високомолекулярного поліетилену, який повинен мати не менш, ніж 4-ри товщини для кожного з 8 гомілкових плато. Конструкція гомілкового компоненту не повинна обмежувати ротаційну рухливість стегнового компоненту в межах ±15 градусів. Вставка гомілкового  компоненту повинна кріпитися до гомілкового компоненту без застосування додаткових видів кріплень: гвинтів, штифтів, тощо. Повинна постачатися у стерильному вигляді із строком стерильності не менш 5 років</w:t>
            </w:r>
          </w:p>
        </w:tc>
        <w:tc>
          <w:tcPr>
            <w:tcW w:w="2120" w:type="dxa"/>
            <w:tcBorders>
              <w:top w:val="single" w:sz="4" w:space="0" w:color="000000"/>
              <w:left w:val="single" w:sz="4" w:space="0" w:color="000000"/>
              <w:bottom w:val="single" w:sz="4" w:space="0" w:color="000000"/>
              <w:right w:val="single" w:sz="4" w:space="0" w:color="000000"/>
            </w:tcBorders>
            <w:shd w:val="clear" w:color="auto" w:fill="FFFFFF"/>
          </w:tcPr>
          <w:p w:rsidR="00B155B4" w:rsidRDefault="00B155B4" w:rsidP="00B155B4">
            <w:pPr>
              <w:spacing w:after="0" w:line="240" w:lineRule="auto"/>
              <w:jc w:val="both"/>
              <w:rPr>
                <w:rFonts w:ascii="Times New Roman" w:hAnsi="Times New Roman" w:cs="Times New Roman"/>
                <w:sz w:val="24"/>
                <w:szCs w:val="24"/>
              </w:rPr>
            </w:pPr>
          </w:p>
        </w:tc>
      </w:tr>
      <w:tr w:rsidR="00B155B4" w:rsidRPr="00B155B4" w:rsidTr="00B155B4">
        <w:tc>
          <w:tcPr>
            <w:tcW w:w="569" w:type="dxa"/>
            <w:tcBorders>
              <w:top w:val="single" w:sz="4" w:space="0" w:color="000000"/>
              <w:left w:val="single" w:sz="4" w:space="0" w:color="000000"/>
              <w:bottom w:val="single" w:sz="4" w:space="0" w:color="000000"/>
              <w:right w:val="nil"/>
            </w:tcBorders>
            <w:shd w:val="clear" w:color="auto" w:fill="FFFFFF"/>
            <w:hideMark/>
          </w:tcPr>
          <w:p w:rsidR="00B155B4" w:rsidRDefault="00B155B4" w:rsidP="00B155B4">
            <w:pPr>
              <w:tabs>
                <w:tab w:val="left" w:pos="426"/>
                <w:tab w:val="left" w:pos="720"/>
              </w:tabs>
              <w:spacing w:after="0" w:line="240" w:lineRule="auto"/>
              <w:rPr>
                <w:rFonts w:ascii="Times New Roman" w:hAnsi="Times New Roman" w:cs="Times New Roman"/>
                <w:bCs/>
                <w:sz w:val="24"/>
                <w:szCs w:val="24"/>
                <w:lang w:eastAsia="uk-UA"/>
              </w:rPr>
            </w:pPr>
            <w:r>
              <w:rPr>
                <w:rFonts w:ascii="Times New Roman" w:hAnsi="Times New Roman" w:cs="Times New Roman"/>
                <w:bCs/>
                <w:sz w:val="24"/>
                <w:szCs w:val="24"/>
                <w:lang w:eastAsia="uk-UA"/>
              </w:rPr>
              <w:lastRenderedPageBreak/>
              <w:t>7</w:t>
            </w:r>
          </w:p>
        </w:tc>
        <w:tc>
          <w:tcPr>
            <w:tcW w:w="7661" w:type="dxa"/>
            <w:tcBorders>
              <w:top w:val="single" w:sz="4" w:space="0" w:color="000000"/>
              <w:left w:val="single" w:sz="4" w:space="0" w:color="000000"/>
              <w:bottom w:val="single" w:sz="4" w:space="0" w:color="000000"/>
              <w:right w:val="single" w:sz="4" w:space="0" w:color="000000"/>
            </w:tcBorders>
            <w:shd w:val="clear" w:color="auto" w:fill="FFFFFF"/>
          </w:tcPr>
          <w:p w:rsidR="00B155B4" w:rsidRPr="00B155B4" w:rsidRDefault="00B155B4" w:rsidP="00B155B4">
            <w:pPr>
              <w:pStyle w:val="a7"/>
              <w:spacing w:before="0" w:beforeAutospacing="0" w:after="0" w:afterAutospacing="0"/>
              <w:rPr>
                <w:bCs/>
                <w:lang w:val="ru-RU" w:eastAsia="ar-SA"/>
              </w:rPr>
            </w:pPr>
            <w:r w:rsidRPr="00B155B4">
              <w:rPr>
                <w:b/>
                <w:bCs/>
                <w:lang w:val="ru-RU"/>
              </w:rPr>
              <w:t>Надколінний компонент</w:t>
            </w:r>
            <w:r w:rsidRPr="00B155B4">
              <w:rPr>
                <w:bCs/>
                <w:lang w:val="ru-RU"/>
              </w:rPr>
              <w:t xml:space="preserve">: </w:t>
            </w:r>
          </w:p>
          <w:p w:rsidR="00B155B4" w:rsidRDefault="00B155B4" w:rsidP="00B155B4">
            <w:pPr>
              <w:pStyle w:val="a7"/>
              <w:spacing w:before="0" w:beforeAutospacing="0" w:after="0" w:afterAutospacing="0"/>
              <w:rPr>
                <w:b/>
                <w:bCs/>
                <w:lang w:val="ru-RU"/>
              </w:rPr>
            </w:pPr>
            <w:r w:rsidRPr="00B155B4">
              <w:rPr>
                <w:bCs/>
                <w:lang w:val="ru-RU"/>
              </w:rPr>
              <w:t>повинен мати не менш 6 типорозмірів і бути виготовлений із суцільного ультра молекулярного поліетилену. Має постачатися у стерильному вигляді із строком стерильності не менш 5 років.</w:t>
            </w:r>
          </w:p>
          <w:p w:rsidR="00B155B4" w:rsidRDefault="00B155B4" w:rsidP="00B155B4">
            <w:pPr>
              <w:shd w:val="clear" w:color="auto" w:fill="FFFFFF"/>
              <w:spacing w:after="0" w:line="240" w:lineRule="auto"/>
              <w:jc w:val="both"/>
              <w:rPr>
                <w:rFonts w:ascii="Times New Roman" w:hAnsi="Times New Roman" w:cs="Times New Roman"/>
                <w:sz w:val="24"/>
                <w:szCs w:val="24"/>
                <w:lang w:val="ru-RU"/>
              </w:rPr>
            </w:pPr>
          </w:p>
        </w:tc>
        <w:tc>
          <w:tcPr>
            <w:tcW w:w="2120" w:type="dxa"/>
            <w:tcBorders>
              <w:top w:val="single" w:sz="4" w:space="0" w:color="000000"/>
              <w:left w:val="single" w:sz="4" w:space="0" w:color="000000"/>
              <w:bottom w:val="single" w:sz="4" w:space="0" w:color="000000"/>
              <w:right w:val="single" w:sz="4" w:space="0" w:color="000000"/>
            </w:tcBorders>
            <w:shd w:val="clear" w:color="auto" w:fill="FFFFFF"/>
          </w:tcPr>
          <w:p w:rsidR="00B155B4" w:rsidRDefault="00B155B4" w:rsidP="00B155B4">
            <w:pPr>
              <w:spacing w:after="0" w:line="240" w:lineRule="auto"/>
              <w:jc w:val="both"/>
              <w:rPr>
                <w:rFonts w:ascii="Times New Roman" w:hAnsi="Times New Roman" w:cs="Times New Roman"/>
                <w:sz w:val="24"/>
                <w:szCs w:val="24"/>
              </w:rPr>
            </w:pPr>
          </w:p>
        </w:tc>
      </w:tr>
      <w:tr w:rsidR="00B155B4" w:rsidRPr="00B155B4" w:rsidTr="00B155B4">
        <w:tc>
          <w:tcPr>
            <w:tcW w:w="569" w:type="dxa"/>
            <w:tcBorders>
              <w:top w:val="single" w:sz="4" w:space="0" w:color="000000"/>
              <w:left w:val="single" w:sz="4" w:space="0" w:color="000000"/>
              <w:bottom w:val="single" w:sz="4" w:space="0" w:color="000000"/>
              <w:right w:val="nil"/>
            </w:tcBorders>
            <w:shd w:val="clear" w:color="auto" w:fill="FFFFFF"/>
            <w:hideMark/>
          </w:tcPr>
          <w:p w:rsidR="00B155B4" w:rsidRDefault="00B155B4" w:rsidP="00B155B4">
            <w:pPr>
              <w:tabs>
                <w:tab w:val="left" w:pos="426"/>
                <w:tab w:val="left" w:pos="720"/>
              </w:tabs>
              <w:spacing w:after="0" w:line="240" w:lineRule="auto"/>
              <w:rPr>
                <w:rFonts w:ascii="Times New Roman" w:hAnsi="Times New Roman" w:cs="Times New Roman"/>
                <w:bCs/>
                <w:sz w:val="24"/>
                <w:szCs w:val="24"/>
                <w:lang w:eastAsia="uk-UA"/>
              </w:rPr>
            </w:pPr>
            <w:r>
              <w:rPr>
                <w:rFonts w:ascii="Times New Roman" w:hAnsi="Times New Roman" w:cs="Times New Roman"/>
                <w:bCs/>
                <w:sz w:val="24"/>
                <w:szCs w:val="24"/>
                <w:lang w:eastAsia="uk-UA"/>
              </w:rPr>
              <w:t>8</w:t>
            </w:r>
          </w:p>
        </w:tc>
        <w:tc>
          <w:tcPr>
            <w:tcW w:w="7661" w:type="dxa"/>
            <w:tcBorders>
              <w:top w:val="single" w:sz="4" w:space="0" w:color="000000"/>
              <w:left w:val="single" w:sz="4" w:space="0" w:color="000000"/>
              <w:bottom w:val="single" w:sz="4" w:space="0" w:color="000000"/>
              <w:right w:val="single" w:sz="4" w:space="0" w:color="000000"/>
            </w:tcBorders>
            <w:shd w:val="clear" w:color="auto" w:fill="FFFFFF"/>
            <w:hideMark/>
          </w:tcPr>
          <w:p w:rsidR="00B155B4" w:rsidRPr="00B155B4" w:rsidRDefault="00B155B4" w:rsidP="00B155B4">
            <w:pPr>
              <w:pStyle w:val="a7"/>
              <w:spacing w:before="0" w:beforeAutospacing="0" w:after="0" w:afterAutospacing="0"/>
              <w:rPr>
                <w:noProof/>
                <w:szCs w:val="20"/>
                <w:lang w:val="ru-RU" w:eastAsia="ar-SA"/>
              </w:rPr>
            </w:pPr>
            <w:r w:rsidRPr="00B155B4">
              <w:rPr>
                <w:b/>
                <w:noProof/>
                <w:lang w:val="ru-RU"/>
              </w:rPr>
              <w:t>Кістковий цемент</w:t>
            </w:r>
            <w:r w:rsidRPr="00B155B4">
              <w:rPr>
                <w:noProof/>
                <w:lang w:val="ru-RU"/>
              </w:rPr>
              <w:t xml:space="preserve"> </w:t>
            </w:r>
          </w:p>
          <w:p w:rsidR="00B155B4" w:rsidRPr="00B155B4" w:rsidRDefault="00B155B4" w:rsidP="00B155B4">
            <w:pPr>
              <w:pStyle w:val="a7"/>
              <w:spacing w:before="0" w:beforeAutospacing="0" w:after="0" w:afterAutospacing="0"/>
              <w:rPr>
                <w:b/>
                <w:bCs/>
                <w:lang w:val="ru-RU"/>
              </w:rPr>
            </w:pPr>
            <w:r w:rsidRPr="00B155B4">
              <w:rPr>
                <w:noProof/>
                <w:lang w:val="ru-RU"/>
              </w:rPr>
              <w:t>повинен представляти собою суміш полімеру (порошкоподібного) з гентаміцином  не менше або дорівнює 40 г та рідкого мономеру не менше або дорівнює   20 мл, що мають бути упаковані як два окремих стерильних компонента</w:t>
            </w:r>
          </w:p>
        </w:tc>
        <w:tc>
          <w:tcPr>
            <w:tcW w:w="2120" w:type="dxa"/>
            <w:tcBorders>
              <w:top w:val="single" w:sz="4" w:space="0" w:color="000000"/>
              <w:left w:val="single" w:sz="4" w:space="0" w:color="000000"/>
              <w:bottom w:val="single" w:sz="4" w:space="0" w:color="000000"/>
              <w:right w:val="single" w:sz="4" w:space="0" w:color="000000"/>
            </w:tcBorders>
            <w:shd w:val="clear" w:color="auto" w:fill="FFFFFF"/>
          </w:tcPr>
          <w:p w:rsidR="00B155B4" w:rsidRDefault="00B155B4" w:rsidP="00B155B4">
            <w:pPr>
              <w:spacing w:after="0" w:line="240" w:lineRule="auto"/>
              <w:jc w:val="both"/>
              <w:rPr>
                <w:rFonts w:ascii="Times New Roman" w:hAnsi="Times New Roman" w:cs="Times New Roman"/>
                <w:sz w:val="24"/>
                <w:szCs w:val="24"/>
              </w:rPr>
            </w:pPr>
          </w:p>
        </w:tc>
      </w:tr>
    </w:tbl>
    <w:p w:rsidR="00FA3694" w:rsidRDefault="00FA3694" w:rsidP="00884FEA">
      <w:pPr>
        <w:spacing w:after="0" w:line="240" w:lineRule="auto"/>
        <w:rPr>
          <w:rFonts w:ascii="Times New Roman" w:hAnsi="Times New Roman" w:cs="Times New Roman"/>
          <w:iCs/>
          <w:sz w:val="24"/>
          <w:szCs w:val="24"/>
          <w:lang w:val="ru-RU"/>
        </w:rPr>
      </w:pPr>
    </w:p>
    <w:p w:rsidR="00B155B4" w:rsidRPr="00B155B4" w:rsidRDefault="00B155B4" w:rsidP="00884FEA">
      <w:pPr>
        <w:spacing w:after="0" w:line="240" w:lineRule="auto"/>
        <w:rPr>
          <w:rFonts w:ascii="Times New Roman" w:hAnsi="Times New Roman" w:cs="Times New Roman"/>
          <w:iCs/>
          <w:sz w:val="24"/>
          <w:szCs w:val="24"/>
          <w:lang w:val="ru-RU"/>
        </w:rPr>
      </w:pPr>
    </w:p>
    <w:p w:rsidR="00884FEA" w:rsidRPr="00B155B4" w:rsidRDefault="00FA3694" w:rsidP="00884FEA">
      <w:pPr>
        <w:spacing w:line="240" w:lineRule="auto"/>
        <w:rPr>
          <w:rFonts w:ascii="Times New Roman" w:eastAsia="Times New Roman" w:hAnsi="Times New Roman" w:cs="Times New Roman"/>
          <w:sz w:val="24"/>
          <w:szCs w:val="24"/>
          <w:lang w:val="ru-RU"/>
        </w:rPr>
      </w:pPr>
      <w:r w:rsidRPr="00884FEA">
        <w:rPr>
          <w:rFonts w:ascii="Times New Roman" w:hAnsi="Times New Roman" w:cs="Times New Roman"/>
          <w:i/>
          <w:sz w:val="24"/>
          <w:szCs w:val="24"/>
          <w:lang w:val="ru-RU"/>
        </w:rPr>
        <w:t xml:space="preserve">ОЧІКУВАНА ВАРТІСТЬ - </w:t>
      </w:r>
      <w:r w:rsidRPr="00884FEA">
        <w:rPr>
          <w:rFonts w:ascii="Times New Roman" w:eastAsia="Times New Roman" w:hAnsi="Times New Roman" w:cs="Times New Roman"/>
          <w:bCs/>
          <w:color w:val="000000"/>
          <w:sz w:val="24"/>
          <w:szCs w:val="24"/>
          <w:lang w:val="ru-RU"/>
        </w:rPr>
        <w:t xml:space="preserve">     </w:t>
      </w:r>
      <w:r w:rsidRPr="00884FEA">
        <w:rPr>
          <w:rFonts w:ascii="Times New Roman" w:eastAsia="Times New Roman" w:hAnsi="Times New Roman" w:cs="Times New Roman"/>
          <w:color w:val="000000"/>
          <w:sz w:val="24"/>
          <w:szCs w:val="24"/>
          <w:lang w:val="ru-RU"/>
        </w:rPr>
        <w:t xml:space="preserve">     </w:t>
      </w:r>
      <w:r w:rsidR="00B155B4" w:rsidRPr="00B155B4">
        <w:rPr>
          <w:rFonts w:ascii="Times New Roman" w:hAnsi="Times New Roman" w:cs="Times New Roman"/>
          <w:sz w:val="24"/>
          <w:szCs w:val="24"/>
          <w:shd w:val="clear" w:color="auto" w:fill="F8F8F8"/>
        </w:rPr>
        <w:t>4 774 525,00 </w:t>
      </w:r>
      <w:r w:rsidR="00B155B4" w:rsidRPr="00B155B4">
        <w:rPr>
          <w:rStyle w:val="app-pricecurrency"/>
          <w:rFonts w:ascii="Times New Roman" w:hAnsi="Times New Roman" w:cs="Times New Roman"/>
          <w:sz w:val="24"/>
          <w:szCs w:val="24"/>
          <w:shd w:val="clear" w:color="auto" w:fill="F8F8F8"/>
        </w:rPr>
        <w:t>UAH з ПДВ</w:t>
      </w:r>
    </w:p>
    <w:p w:rsidR="00884FEA" w:rsidRPr="00884FEA" w:rsidRDefault="00884FEA" w:rsidP="00884FEA">
      <w:pPr>
        <w:spacing w:after="0" w:line="240" w:lineRule="auto"/>
        <w:rPr>
          <w:rFonts w:ascii="Times New Roman" w:hAnsi="Times New Roman" w:cs="Times New Roman"/>
          <w:b/>
          <w:iCs/>
          <w:sz w:val="24"/>
          <w:szCs w:val="24"/>
          <w:lang w:eastAsia="hi-IN" w:bidi="hi-IN"/>
        </w:rPr>
      </w:pPr>
      <w:r w:rsidRPr="00884FEA">
        <w:rPr>
          <w:rFonts w:ascii="Times New Roman" w:hAnsi="Times New Roman" w:cs="Times New Roman"/>
          <w:b/>
          <w:iCs/>
          <w:sz w:val="24"/>
          <w:szCs w:val="24"/>
        </w:rPr>
        <w:t xml:space="preserve">ДК 021:2015: 33180000-5 Апаратура для підтримування фізіологічних функцій організму </w:t>
      </w:r>
    </w:p>
    <w:p w:rsidR="00B155B4" w:rsidRPr="00B155B4" w:rsidRDefault="00B155B4" w:rsidP="00B155B4">
      <w:pPr>
        <w:pStyle w:val="2"/>
        <w:shd w:val="clear" w:color="auto" w:fill="F8F8F8"/>
        <w:spacing w:before="0" w:after="0"/>
        <w:ind w:left="142" w:hanging="142"/>
        <w:rPr>
          <w:rFonts w:ascii="Arial" w:hAnsi="Arial" w:cs="Arial"/>
          <w:b w:val="0"/>
          <w:color w:val="242638"/>
          <w:lang w:val="ru-RU"/>
        </w:rPr>
      </w:pPr>
      <w:r>
        <w:rPr>
          <w:rFonts w:ascii="Arial" w:hAnsi="Arial" w:cs="Arial"/>
          <w:b w:val="0"/>
          <w:bCs/>
          <w:color w:val="242638"/>
        </w:rPr>
        <w:t>Тотальний ендопротез колінного суглоба цементний без збереження задньої хрестоподібної зв'язки (1 найменування)</w:t>
      </w:r>
    </w:p>
    <w:p w:rsidR="00EC2F4F" w:rsidRDefault="00EC2F4F" w:rsidP="00B155B4">
      <w:pPr>
        <w:spacing w:after="0" w:line="240" w:lineRule="auto"/>
        <w:jc w:val="right"/>
        <w:rPr>
          <w:rFonts w:ascii="Times New Roman" w:hAnsi="Times New Roman" w:cs="Times New Roman"/>
          <w:b/>
          <w:sz w:val="24"/>
          <w:szCs w:val="24"/>
        </w:rPr>
      </w:pPr>
    </w:p>
    <w:p w:rsidR="00B155B4" w:rsidRPr="00B155B4" w:rsidRDefault="00B155B4" w:rsidP="00B155B4">
      <w:pPr>
        <w:spacing w:after="0" w:line="240" w:lineRule="auto"/>
        <w:jc w:val="right"/>
        <w:rPr>
          <w:rFonts w:ascii="Times New Roman" w:hAnsi="Times New Roman" w:cs="Times New Roman"/>
          <w:b/>
          <w:sz w:val="24"/>
          <w:szCs w:val="24"/>
        </w:rPr>
      </w:pPr>
      <w:r w:rsidRPr="00B155B4">
        <w:rPr>
          <w:rFonts w:ascii="Times New Roman" w:hAnsi="Times New Roman" w:cs="Times New Roman"/>
          <w:b/>
          <w:sz w:val="24"/>
          <w:szCs w:val="24"/>
        </w:rPr>
        <w:t>Додаток № 2 до тендерної документації</w:t>
      </w:r>
    </w:p>
    <w:p w:rsidR="00B155B4" w:rsidRPr="00B155B4" w:rsidRDefault="00B155B4" w:rsidP="00B155B4">
      <w:pPr>
        <w:spacing w:after="0" w:line="240" w:lineRule="auto"/>
        <w:jc w:val="center"/>
        <w:rPr>
          <w:rFonts w:ascii="Times New Roman" w:hAnsi="Times New Roman" w:cs="Times New Roman"/>
          <w:b/>
          <w:sz w:val="24"/>
          <w:szCs w:val="24"/>
        </w:rPr>
      </w:pPr>
      <w:r w:rsidRPr="00B155B4">
        <w:rPr>
          <w:rFonts w:ascii="Times New Roman" w:hAnsi="Times New Roman" w:cs="Times New Roman"/>
          <w:b/>
          <w:sz w:val="24"/>
          <w:szCs w:val="24"/>
        </w:rPr>
        <w:t>ІНФОРМАЦІЯ ПРО НЕОБХІДНІ КІЛЬКІСНІ, ТЕХНІЧНІ ТА ЯКІСНІ ХАРАКТЕРИСТИКИ ПРЕДМЕТА ЗАКУПІВЛІ</w:t>
      </w:r>
    </w:p>
    <w:p w:rsidR="00B155B4" w:rsidRPr="00B155B4" w:rsidRDefault="00B155B4" w:rsidP="00B155B4">
      <w:pPr>
        <w:spacing w:after="0" w:line="240" w:lineRule="auto"/>
        <w:jc w:val="center"/>
        <w:rPr>
          <w:rFonts w:ascii="Times New Roman" w:hAnsi="Times New Roman" w:cs="Times New Roman"/>
          <w:color w:val="242638"/>
          <w:sz w:val="24"/>
          <w:szCs w:val="24"/>
          <w:shd w:val="clear" w:color="auto" w:fill="F5F5F5"/>
          <w:lang w:val="ru-RU"/>
        </w:rPr>
      </w:pPr>
      <w:r w:rsidRPr="00B155B4">
        <w:rPr>
          <w:rFonts w:ascii="Times New Roman" w:hAnsi="Times New Roman" w:cs="Times New Roman"/>
          <w:sz w:val="24"/>
          <w:szCs w:val="24"/>
        </w:rPr>
        <w:t xml:space="preserve">Уточнюючий код ДК 021:2015: </w:t>
      </w:r>
      <w:r w:rsidRPr="00B155B4">
        <w:rPr>
          <w:rFonts w:ascii="Times New Roman" w:hAnsi="Times New Roman" w:cs="Times New Roman"/>
          <w:b/>
          <w:bCs/>
          <w:sz w:val="24"/>
          <w:szCs w:val="24"/>
        </w:rPr>
        <w:t xml:space="preserve"> </w:t>
      </w:r>
      <w:r w:rsidRPr="00B155B4">
        <w:rPr>
          <w:rFonts w:ascii="Times New Roman" w:hAnsi="Times New Roman" w:cs="Times New Roman"/>
          <w:color w:val="242638"/>
          <w:sz w:val="24"/>
          <w:szCs w:val="24"/>
          <w:shd w:val="clear" w:color="auto" w:fill="F5F5F5"/>
        </w:rPr>
        <w:t>33183000-6 — Протезно-ортопедичні вироби</w:t>
      </w:r>
    </w:p>
    <w:tbl>
      <w:tblPr>
        <w:tblW w:w="10350" w:type="dxa"/>
        <w:tblInd w:w="-601" w:type="dxa"/>
        <w:tblLayout w:type="fixed"/>
        <w:tblLook w:val="04A0" w:firstRow="1" w:lastRow="0" w:firstColumn="1" w:lastColumn="0" w:noHBand="0" w:noVBand="1"/>
      </w:tblPr>
      <w:tblGrid>
        <w:gridCol w:w="421"/>
        <w:gridCol w:w="4113"/>
        <w:gridCol w:w="2979"/>
        <w:gridCol w:w="1418"/>
        <w:gridCol w:w="1419"/>
      </w:tblGrid>
      <w:tr w:rsidR="00B155B4" w:rsidRPr="00B155B4" w:rsidTr="00B155B4">
        <w:tc>
          <w:tcPr>
            <w:tcW w:w="421" w:type="dxa"/>
            <w:tcBorders>
              <w:top w:val="single" w:sz="4" w:space="0" w:color="auto"/>
              <w:left w:val="single" w:sz="4" w:space="0" w:color="auto"/>
              <w:bottom w:val="single" w:sz="4" w:space="0" w:color="auto"/>
              <w:right w:val="single" w:sz="4" w:space="0" w:color="auto"/>
            </w:tcBorders>
            <w:shd w:val="clear" w:color="auto" w:fill="D0CECE"/>
            <w:hideMark/>
          </w:tcPr>
          <w:p w:rsidR="00B155B4" w:rsidRPr="00B155B4" w:rsidRDefault="00B155B4" w:rsidP="00B155B4">
            <w:pPr>
              <w:spacing w:after="0" w:line="252" w:lineRule="auto"/>
              <w:jc w:val="center"/>
              <w:rPr>
                <w:rStyle w:val="ng-binding"/>
                <w:color w:val="000000"/>
                <w:sz w:val="24"/>
                <w:szCs w:val="24"/>
                <w:lang w:val="ru-RU"/>
              </w:rPr>
            </w:pPr>
            <w:r w:rsidRPr="00B155B4">
              <w:rPr>
                <w:rFonts w:ascii="Times New Roman" w:hAnsi="Times New Roman" w:cs="Times New Roman"/>
                <w:b/>
                <w:bCs/>
                <w:color w:val="000000"/>
                <w:sz w:val="24"/>
                <w:szCs w:val="24"/>
                <w:lang w:eastAsia="uk-UA"/>
              </w:rPr>
              <w:t>№</w:t>
            </w:r>
          </w:p>
        </w:tc>
        <w:tc>
          <w:tcPr>
            <w:tcW w:w="4113" w:type="dxa"/>
            <w:tcBorders>
              <w:top w:val="single" w:sz="4" w:space="0" w:color="auto"/>
              <w:left w:val="single" w:sz="4" w:space="0" w:color="auto"/>
              <w:bottom w:val="single" w:sz="4" w:space="0" w:color="auto"/>
              <w:right w:val="single" w:sz="4" w:space="0" w:color="auto"/>
            </w:tcBorders>
            <w:shd w:val="clear" w:color="auto" w:fill="D0CECE"/>
            <w:hideMark/>
          </w:tcPr>
          <w:p w:rsidR="00B155B4" w:rsidRPr="00B155B4" w:rsidRDefault="00B155B4" w:rsidP="00B155B4">
            <w:pPr>
              <w:spacing w:after="0" w:line="252" w:lineRule="auto"/>
              <w:jc w:val="center"/>
              <w:rPr>
                <w:rStyle w:val="ng-binding"/>
                <w:sz w:val="24"/>
                <w:szCs w:val="24"/>
              </w:rPr>
            </w:pPr>
            <w:r w:rsidRPr="00B155B4">
              <w:rPr>
                <w:rFonts w:ascii="Times New Roman" w:hAnsi="Times New Roman" w:cs="Times New Roman"/>
                <w:b/>
                <w:bCs/>
                <w:color w:val="000000"/>
                <w:sz w:val="24"/>
                <w:szCs w:val="24"/>
                <w:lang w:eastAsia="uk-UA"/>
              </w:rPr>
              <w:t>Найменування товару</w:t>
            </w:r>
          </w:p>
        </w:tc>
        <w:tc>
          <w:tcPr>
            <w:tcW w:w="2979" w:type="dxa"/>
            <w:tcBorders>
              <w:top w:val="single" w:sz="4" w:space="0" w:color="auto"/>
              <w:left w:val="single" w:sz="4" w:space="0" w:color="auto"/>
              <w:bottom w:val="single" w:sz="4" w:space="0" w:color="auto"/>
              <w:right w:val="single" w:sz="4" w:space="0" w:color="auto"/>
            </w:tcBorders>
            <w:shd w:val="clear" w:color="auto" w:fill="D0CECE"/>
          </w:tcPr>
          <w:p w:rsidR="00B155B4" w:rsidRPr="00B155B4" w:rsidRDefault="00B155B4" w:rsidP="00B155B4">
            <w:pPr>
              <w:spacing w:after="0" w:line="252" w:lineRule="auto"/>
              <w:jc w:val="center"/>
              <w:rPr>
                <w:rFonts w:ascii="Times New Roman" w:hAnsi="Times New Roman" w:cs="Times New Roman"/>
                <w:b/>
                <w:bCs/>
                <w:sz w:val="24"/>
                <w:szCs w:val="24"/>
              </w:rPr>
            </w:pPr>
            <w:r w:rsidRPr="00B155B4">
              <w:rPr>
                <w:rFonts w:ascii="Times New Roman" w:hAnsi="Times New Roman" w:cs="Times New Roman"/>
                <w:b/>
                <w:bCs/>
                <w:color w:val="000000"/>
                <w:sz w:val="24"/>
                <w:szCs w:val="24"/>
              </w:rPr>
              <w:t xml:space="preserve">Класифікатор медичних виробів НК </w:t>
            </w:r>
          </w:p>
          <w:p w:rsidR="00B155B4" w:rsidRPr="00B155B4" w:rsidRDefault="00B155B4" w:rsidP="00B155B4">
            <w:pPr>
              <w:spacing w:after="0" w:line="252" w:lineRule="auto"/>
              <w:jc w:val="center"/>
              <w:rPr>
                <w:rFonts w:ascii="Times New Roman" w:hAnsi="Times New Roman" w:cs="Times New Roman"/>
                <w:b/>
                <w:bCs/>
                <w:color w:val="000000"/>
                <w:sz w:val="24"/>
                <w:szCs w:val="24"/>
                <w:lang w:val="ru-RU" w:eastAsia="uk-UA"/>
              </w:rPr>
            </w:pPr>
          </w:p>
        </w:tc>
        <w:tc>
          <w:tcPr>
            <w:tcW w:w="1418" w:type="dxa"/>
            <w:tcBorders>
              <w:top w:val="single" w:sz="4" w:space="0" w:color="auto"/>
              <w:left w:val="single" w:sz="4" w:space="0" w:color="auto"/>
              <w:bottom w:val="single" w:sz="4" w:space="0" w:color="auto"/>
              <w:right w:val="single" w:sz="4" w:space="0" w:color="auto"/>
            </w:tcBorders>
            <w:shd w:val="clear" w:color="auto" w:fill="D0CECE"/>
            <w:hideMark/>
          </w:tcPr>
          <w:p w:rsidR="00B155B4" w:rsidRPr="00B155B4" w:rsidRDefault="00B155B4" w:rsidP="00B155B4">
            <w:pPr>
              <w:spacing w:after="0" w:line="252" w:lineRule="auto"/>
              <w:jc w:val="center"/>
              <w:rPr>
                <w:rStyle w:val="ng-binding"/>
                <w:sz w:val="24"/>
                <w:szCs w:val="24"/>
                <w:lang w:eastAsia="ru-RU"/>
              </w:rPr>
            </w:pPr>
            <w:r w:rsidRPr="00B155B4">
              <w:rPr>
                <w:rFonts w:ascii="Times New Roman" w:hAnsi="Times New Roman" w:cs="Times New Roman"/>
                <w:b/>
                <w:bCs/>
                <w:color w:val="000000"/>
                <w:sz w:val="24"/>
                <w:szCs w:val="24"/>
                <w:lang w:eastAsia="uk-UA"/>
              </w:rPr>
              <w:t>Одиниця виміру</w:t>
            </w:r>
          </w:p>
        </w:tc>
        <w:tc>
          <w:tcPr>
            <w:tcW w:w="1419" w:type="dxa"/>
            <w:tcBorders>
              <w:top w:val="single" w:sz="4" w:space="0" w:color="auto"/>
              <w:left w:val="single" w:sz="4" w:space="0" w:color="auto"/>
              <w:bottom w:val="single" w:sz="4" w:space="0" w:color="auto"/>
              <w:right w:val="single" w:sz="4" w:space="0" w:color="auto"/>
            </w:tcBorders>
            <w:shd w:val="clear" w:color="auto" w:fill="D0CECE"/>
            <w:hideMark/>
          </w:tcPr>
          <w:p w:rsidR="00B155B4" w:rsidRPr="00B155B4" w:rsidRDefault="00B155B4" w:rsidP="00B155B4">
            <w:pPr>
              <w:spacing w:after="0" w:line="252" w:lineRule="auto"/>
              <w:jc w:val="center"/>
              <w:rPr>
                <w:rStyle w:val="ng-binding"/>
                <w:color w:val="000000"/>
                <w:sz w:val="24"/>
                <w:szCs w:val="24"/>
              </w:rPr>
            </w:pPr>
            <w:r w:rsidRPr="00B155B4">
              <w:rPr>
                <w:rFonts w:ascii="Times New Roman" w:hAnsi="Times New Roman" w:cs="Times New Roman"/>
                <w:b/>
                <w:bCs/>
                <w:color w:val="000000"/>
                <w:sz w:val="24"/>
                <w:szCs w:val="24"/>
                <w:lang w:eastAsia="uk-UA"/>
              </w:rPr>
              <w:t>Кількість</w:t>
            </w:r>
          </w:p>
        </w:tc>
      </w:tr>
      <w:tr w:rsidR="00B155B4" w:rsidRPr="00B155B4" w:rsidTr="00B155B4">
        <w:trPr>
          <w:trHeight w:val="1681"/>
        </w:trPr>
        <w:tc>
          <w:tcPr>
            <w:tcW w:w="421" w:type="dxa"/>
            <w:tcBorders>
              <w:top w:val="single" w:sz="4" w:space="0" w:color="auto"/>
              <w:left w:val="single" w:sz="4" w:space="0" w:color="auto"/>
              <w:bottom w:val="single" w:sz="4" w:space="0" w:color="auto"/>
              <w:right w:val="single" w:sz="4" w:space="0" w:color="auto"/>
            </w:tcBorders>
            <w:hideMark/>
          </w:tcPr>
          <w:p w:rsidR="00B155B4" w:rsidRPr="00B155B4" w:rsidRDefault="00B155B4" w:rsidP="00B155B4">
            <w:pPr>
              <w:spacing w:after="0" w:line="252" w:lineRule="auto"/>
              <w:jc w:val="center"/>
              <w:rPr>
                <w:rStyle w:val="ng-binding"/>
                <w:sz w:val="24"/>
                <w:szCs w:val="24"/>
                <w:lang w:eastAsia="hi-IN"/>
              </w:rPr>
            </w:pPr>
            <w:r w:rsidRPr="00B155B4">
              <w:rPr>
                <w:rStyle w:val="ng-binding"/>
                <w:sz w:val="24"/>
                <w:szCs w:val="24"/>
              </w:rPr>
              <w:t>1</w:t>
            </w:r>
          </w:p>
        </w:tc>
        <w:tc>
          <w:tcPr>
            <w:tcW w:w="4113" w:type="dxa"/>
            <w:tcBorders>
              <w:top w:val="single" w:sz="4" w:space="0" w:color="auto"/>
              <w:left w:val="single" w:sz="4" w:space="0" w:color="auto"/>
              <w:bottom w:val="single" w:sz="4" w:space="0" w:color="auto"/>
              <w:right w:val="single" w:sz="4" w:space="0" w:color="auto"/>
            </w:tcBorders>
            <w:hideMark/>
          </w:tcPr>
          <w:p w:rsidR="00B155B4" w:rsidRPr="00B155B4" w:rsidRDefault="00B155B4" w:rsidP="00B155B4">
            <w:pPr>
              <w:spacing w:after="0" w:line="240" w:lineRule="auto"/>
              <w:rPr>
                <w:rFonts w:ascii="Times New Roman" w:eastAsia="Times New Roman" w:hAnsi="Times New Roman" w:cs="Times New Roman"/>
                <w:sz w:val="24"/>
                <w:szCs w:val="24"/>
              </w:rPr>
            </w:pPr>
            <w:r w:rsidRPr="00B155B4">
              <w:rPr>
                <w:rFonts w:ascii="Times New Roman" w:hAnsi="Times New Roman" w:cs="Times New Roman"/>
                <w:color w:val="000000"/>
                <w:sz w:val="24"/>
                <w:szCs w:val="24"/>
              </w:rPr>
              <w:t>Тотальний ендопротез колінного суглоба цементний без збереження задньої хрестоподібної зв’язки</w:t>
            </w:r>
          </w:p>
        </w:tc>
        <w:tc>
          <w:tcPr>
            <w:tcW w:w="2979" w:type="dxa"/>
            <w:tcBorders>
              <w:top w:val="single" w:sz="4" w:space="0" w:color="auto"/>
              <w:left w:val="single" w:sz="4" w:space="0" w:color="auto"/>
              <w:bottom w:val="single" w:sz="4" w:space="0" w:color="auto"/>
              <w:right w:val="single" w:sz="4" w:space="0" w:color="auto"/>
            </w:tcBorders>
          </w:tcPr>
          <w:p w:rsidR="00B155B4" w:rsidRPr="00B155B4" w:rsidRDefault="00B155B4" w:rsidP="00B155B4">
            <w:pPr>
              <w:pStyle w:val="a5"/>
              <w:widowControl w:val="0"/>
              <w:spacing w:after="0"/>
              <w:ind w:left="0"/>
              <w:rPr>
                <w:rFonts w:ascii="Times New Roman" w:eastAsia="Calibri" w:hAnsi="Times New Roman"/>
                <w:sz w:val="24"/>
                <w:szCs w:val="24"/>
                <w:lang w:eastAsia="ru-RU"/>
              </w:rPr>
            </w:pPr>
            <w:bookmarkStart w:id="2" w:name="_Hlk216166203"/>
            <w:bookmarkStart w:id="3" w:name="_Hlk216166602"/>
          </w:p>
          <w:p w:rsidR="00B155B4" w:rsidRPr="00B155B4" w:rsidRDefault="00B155B4" w:rsidP="00B155B4">
            <w:pPr>
              <w:pStyle w:val="a5"/>
              <w:widowControl w:val="0"/>
              <w:spacing w:after="0"/>
              <w:ind w:left="0"/>
              <w:rPr>
                <w:rFonts w:ascii="Times New Roman" w:hAnsi="Times New Roman"/>
                <w:sz w:val="24"/>
                <w:szCs w:val="24"/>
              </w:rPr>
            </w:pPr>
            <w:r w:rsidRPr="00B155B4">
              <w:rPr>
                <w:rFonts w:ascii="Times New Roman" w:hAnsi="Times New Roman"/>
                <w:sz w:val="24"/>
                <w:szCs w:val="24"/>
              </w:rPr>
              <w:t>НК 024:2023: 33665 Ендопротез колінного суглоба тотальний із задньою стабілізацією</w:t>
            </w:r>
          </w:p>
          <w:p w:rsidR="00B155B4" w:rsidRPr="00B155B4" w:rsidRDefault="00B155B4" w:rsidP="00B155B4">
            <w:pPr>
              <w:pStyle w:val="a5"/>
              <w:widowControl w:val="0"/>
              <w:spacing w:after="0"/>
              <w:ind w:left="0"/>
              <w:rPr>
                <w:rFonts w:ascii="Times New Roman" w:hAnsi="Times New Roman"/>
                <w:sz w:val="24"/>
                <w:szCs w:val="24"/>
              </w:rPr>
            </w:pPr>
          </w:p>
          <w:p w:rsidR="00B155B4" w:rsidRPr="00B155B4" w:rsidRDefault="00B155B4" w:rsidP="00B155B4">
            <w:pPr>
              <w:pStyle w:val="a5"/>
              <w:widowControl w:val="0"/>
              <w:spacing w:after="0"/>
              <w:ind w:left="0"/>
              <w:rPr>
                <w:rFonts w:ascii="Times New Roman" w:eastAsia="Arial Unicode MS" w:hAnsi="Times New Roman"/>
                <w:b/>
                <w:sz w:val="24"/>
                <w:szCs w:val="24"/>
                <w:lang w:eastAsia="uk-UA" w:bidi="uk-UA"/>
              </w:rPr>
            </w:pPr>
            <w:r w:rsidRPr="00B155B4">
              <w:rPr>
                <w:rFonts w:ascii="Times New Roman" w:hAnsi="Times New Roman"/>
                <w:sz w:val="24"/>
                <w:szCs w:val="24"/>
              </w:rPr>
              <w:t>НК 031:2024 - P0909 – КОЛІННІ ПРОТЕЗИ</w:t>
            </w:r>
            <w:bookmarkEnd w:id="2"/>
            <w:bookmarkEnd w:id="3"/>
          </w:p>
        </w:tc>
        <w:tc>
          <w:tcPr>
            <w:tcW w:w="1418" w:type="dxa"/>
            <w:tcBorders>
              <w:top w:val="single" w:sz="4" w:space="0" w:color="auto"/>
              <w:left w:val="single" w:sz="4" w:space="0" w:color="auto"/>
              <w:bottom w:val="single" w:sz="4" w:space="0" w:color="auto"/>
              <w:right w:val="single" w:sz="4" w:space="0" w:color="auto"/>
            </w:tcBorders>
            <w:hideMark/>
          </w:tcPr>
          <w:p w:rsidR="00B155B4" w:rsidRPr="00B155B4" w:rsidRDefault="00B155B4" w:rsidP="00B155B4">
            <w:pPr>
              <w:spacing w:after="0" w:line="252" w:lineRule="auto"/>
              <w:jc w:val="center"/>
              <w:rPr>
                <w:rFonts w:ascii="Times New Roman" w:eastAsia="Calibri" w:hAnsi="Times New Roman" w:cs="Times New Roman"/>
                <w:color w:val="000000"/>
                <w:sz w:val="24"/>
                <w:szCs w:val="24"/>
                <w:lang w:eastAsia="hi-IN" w:bidi="hi-IN"/>
              </w:rPr>
            </w:pPr>
            <w:r w:rsidRPr="00B155B4">
              <w:rPr>
                <w:rFonts w:ascii="Times New Roman" w:hAnsi="Times New Roman" w:cs="Times New Roman"/>
                <w:color w:val="000000"/>
                <w:sz w:val="24"/>
                <w:szCs w:val="24"/>
              </w:rPr>
              <w:t>Комплект</w:t>
            </w:r>
          </w:p>
        </w:tc>
        <w:tc>
          <w:tcPr>
            <w:tcW w:w="1419" w:type="dxa"/>
            <w:tcBorders>
              <w:top w:val="single" w:sz="4" w:space="0" w:color="auto"/>
              <w:left w:val="single" w:sz="4" w:space="0" w:color="auto"/>
              <w:bottom w:val="single" w:sz="4" w:space="0" w:color="auto"/>
              <w:right w:val="single" w:sz="4" w:space="0" w:color="auto"/>
            </w:tcBorders>
            <w:hideMark/>
          </w:tcPr>
          <w:p w:rsidR="00B155B4" w:rsidRPr="00B155B4" w:rsidRDefault="00B155B4" w:rsidP="00B155B4">
            <w:pPr>
              <w:spacing w:after="0" w:line="252" w:lineRule="auto"/>
              <w:jc w:val="center"/>
              <w:rPr>
                <w:rFonts w:ascii="Times New Roman" w:hAnsi="Times New Roman" w:cs="Times New Roman"/>
                <w:b/>
                <w:color w:val="000000"/>
                <w:sz w:val="24"/>
                <w:szCs w:val="24"/>
              </w:rPr>
            </w:pPr>
            <w:r w:rsidRPr="00B155B4">
              <w:rPr>
                <w:rFonts w:ascii="Times New Roman" w:hAnsi="Times New Roman" w:cs="Times New Roman"/>
                <w:b/>
                <w:color w:val="000000"/>
                <w:sz w:val="24"/>
                <w:szCs w:val="24"/>
              </w:rPr>
              <w:t>35</w:t>
            </w:r>
          </w:p>
        </w:tc>
      </w:tr>
    </w:tbl>
    <w:p w:rsidR="00EC2F4F" w:rsidRDefault="00EC2F4F" w:rsidP="00B155B4">
      <w:pPr>
        <w:spacing w:after="0" w:line="240" w:lineRule="auto"/>
        <w:jc w:val="center"/>
        <w:rPr>
          <w:rFonts w:ascii="Times New Roman" w:hAnsi="Times New Roman" w:cs="Times New Roman"/>
          <w:b/>
          <w:sz w:val="24"/>
          <w:szCs w:val="24"/>
        </w:rPr>
      </w:pPr>
    </w:p>
    <w:p w:rsidR="00B155B4" w:rsidRPr="00B155B4" w:rsidRDefault="00B155B4" w:rsidP="00B155B4">
      <w:pPr>
        <w:spacing w:after="0" w:line="240" w:lineRule="auto"/>
        <w:jc w:val="center"/>
        <w:rPr>
          <w:rFonts w:ascii="Times New Roman" w:hAnsi="Times New Roman" w:cs="Times New Roman"/>
          <w:b/>
          <w:sz w:val="24"/>
          <w:szCs w:val="24"/>
        </w:rPr>
      </w:pPr>
      <w:r w:rsidRPr="00B155B4">
        <w:rPr>
          <w:rFonts w:ascii="Times New Roman" w:hAnsi="Times New Roman" w:cs="Times New Roman"/>
          <w:b/>
          <w:sz w:val="24"/>
          <w:szCs w:val="24"/>
        </w:rPr>
        <w:t>МЕДИКО-ТЕХНІЧНІ ВИМОГИ</w:t>
      </w:r>
    </w:p>
    <w:tbl>
      <w:tblPr>
        <w:tblW w:w="10485" w:type="dxa"/>
        <w:tblInd w:w="-601" w:type="dxa"/>
        <w:tblLayout w:type="fixed"/>
        <w:tblLook w:val="04A0" w:firstRow="1" w:lastRow="0" w:firstColumn="1" w:lastColumn="0" w:noHBand="0" w:noVBand="1"/>
      </w:tblPr>
      <w:tblGrid>
        <w:gridCol w:w="709"/>
        <w:gridCol w:w="7652"/>
        <w:gridCol w:w="2124"/>
      </w:tblGrid>
      <w:tr w:rsidR="00B155B4" w:rsidRPr="00B155B4" w:rsidTr="00B155B4">
        <w:tc>
          <w:tcPr>
            <w:tcW w:w="709" w:type="dxa"/>
            <w:tcBorders>
              <w:top w:val="single" w:sz="4" w:space="0" w:color="000000"/>
              <w:left w:val="single" w:sz="4" w:space="0" w:color="000000"/>
              <w:bottom w:val="single" w:sz="4" w:space="0" w:color="000000"/>
              <w:right w:val="nil"/>
            </w:tcBorders>
            <w:shd w:val="clear" w:color="auto" w:fill="D0CECE"/>
            <w:hideMark/>
          </w:tcPr>
          <w:p w:rsidR="00B155B4" w:rsidRPr="00B155B4" w:rsidRDefault="00B155B4" w:rsidP="00B155B4">
            <w:pPr>
              <w:tabs>
                <w:tab w:val="left" w:pos="426"/>
                <w:tab w:val="left" w:pos="720"/>
              </w:tabs>
              <w:snapToGrid w:val="0"/>
              <w:spacing w:after="0" w:line="240" w:lineRule="auto"/>
              <w:rPr>
                <w:rFonts w:ascii="Times New Roman" w:eastAsia="Times New Roman" w:hAnsi="Times New Roman" w:cs="Times New Roman"/>
                <w:b/>
                <w:bCs/>
                <w:sz w:val="24"/>
                <w:szCs w:val="24"/>
                <w:lang w:eastAsia="uk-UA"/>
              </w:rPr>
            </w:pPr>
            <w:r w:rsidRPr="00B155B4">
              <w:rPr>
                <w:rFonts w:ascii="Times New Roman" w:hAnsi="Times New Roman" w:cs="Times New Roman"/>
                <w:b/>
                <w:bCs/>
                <w:sz w:val="24"/>
                <w:szCs w:val="24"/>
                <w:lang w:eastAsia="uk-UA"/>
              </w:rPr>
              <w:t>№</w:t>
            </w:r>
          </w:p>
        </w:tc>
        <w:tc>
          <w:tcPr>
            <w:tcW w:w="7652" w:type="dxa"/>
            <w:tcBorders>
              <w:top w:val="single" w:sz="4" w:space="0" w:color="000000"/>
              <w:left w:val="single" w:sz="4" w:space="0" w:color="000000"/>
              <w:bottom w:val="single" w:sz="4" w:space="0" w:color="000000"/>
              <w:right w:val="single" w:sz="4" w:space="0" w:color="000000"/>
            </w:tcBorders>
            <w:shd w:val="clear" w:color="auto" w:fill="D0CECE"/>
          </w:tcPr>
          <w:p w:rsidR="00B155B4" w:rsidRPr="00B155B4" w:rsidRDefault="00B155B4" w:rsidP="00B155B4">
            <w:pPr>
              <w:spacing w:after="0" w:line="240" w:lineRule="auto"/>
              <w:jc w:val="center"/>
              <w:rPr>
                <w:rFonts w:ascii="Times New Roman" w:eastAsia="Calibri" w:hAnsi="Times New Roman" w:cs="Times New Roman"/>
                <w:b/>
                <w:sz w:val="24"/>
                <w:szCs w:val="24"/>
                <w:lang w:eastAsia="hi-IN" w:bidi="hi-IN"/>
              </w:rPr>
            </w:pPr>
          </w:p>
          <w:p w:rsidR="00B155B4" w:rsidRPr="00B155B4" w:rsidRDefault="00B155B4" w:rsidP="00B155B4">
            <w:pPr>
              <w:spacing w:after="0" w:line="240" w:lineRule="auto"/>
              <w:jc w:val="center"/>
              <w:rPr>
                <w:rFonts w:ascii="Times New Roman" w:hAnsi="Times New Roman" w:cs="Times New Roman"/>
                <w:b/>
                <w:bCs/>
                <w:color w:val="FF0000"/>
                <w:sz w:val="24"/>
                <w:szCs w:val="24"/>
                <w:lang w:eastAsia="uk-UA"/>
              </w:rPr>
            </w:pPr>
            <w:r w:rsidRPr="00B155B4">
              <w:rPr>
                <w:rFonts w:ascii="Times New Roman" w:hAnsi="Times New Roman" w:cs="Times New Roman"/>
                <w:color w:val="000000"/>
                <w:sz w:val="24"/>
                <w:szCs w:val="24"/>
              </w:rPr>
              <w:t>Тотальний ендопротез колінного суглоба цементний без збереження задньої хрестоподібної зв’язки</w:t>
            </w:r>
          </w:p>
        </w:tc>
        <w:tc>
          <w:tcPr>
            <w:tcW w:w="2124" w:type="dxa"/>
            <w:tcBorders>
              <w:top w:val="single" w:sz="4" w:space="0" w:color="000000"/>
              <w:left w:val="single" w:sz="4" w:space="0" w:color="000000"/>
              <w:bottom w:val="single" w:sz="4" w:space="0" w:color="000000"/>
              <w:right w:val="single" w:sz="4" w:space="0" w:color="000000"/>
            </w:tcBorders>
            <w:shd w:val="clear" w:color="auto" w:fill="D0CECE"/>
            <w:hideMark/>
          </w:tcPr>
          <w:p w:rsidR="00B155B4" w:rsidRPr="00B155B4" w:rsidRDefault="00B155B4" w:rsidP="00B155B4">
            <w:pPr>
              <w:pStyle w:val="a7"/>
              <w:spacing w:before="0" w:beforeAutospacing="0" w:after="0" w:afterAutospacing="0"/>
              <w:jc w:val="both"/>
              <w:rPr>
                <w:b/>
                <w:lang w:val="ru-RU" w:eastAsia="ru-RU"/>
              </w:rPr>
            </w:pPr>
            <w:r w:rsidRPr="00B155B4">
              <w:rPr>
                <w:rStyle w:val="hps"/>
                <w:b/>
                <w:color w:val="000000"/>
                <w:lang w:val="ru-RU"/>
              </w:rPr>
              <w:t>Заповнюється Учасником, зазначити «так» чи «ні» з посиланням на сторінку технічної документації</w:t>
            </w:r>
          </w:p>
        </w:tc>
      </w:tr>
      <w:tr w:rsidR="00B155B4" w:rsidRPr="00B155B4" w:rsidTr="00B155B4">
        <w:trPr>
          <w:trHeight w:val="2300"/>
        </w:trPr>
        <w:tc>
          <w:tcPr>
            <w:tcW w:w="709" w:type="dxa"/>
            <w:tcBorders>
              <w:top w:val="single" w:sz="4" w:space="0" w:color="000000"/>
              <w:left w:val="single" w:sz="4" w:space="0" w:color="000000"/>
              <w:bottom w:val="single" w:sz="4" w:space="0" w:color="auto"/>
              <w:right w:val="nil"/>
            </w:tcBorders>
            <w:shd w:val="clear" w:color="auto" w:fill="FFFFFF"/>
            <w:hideMark/>
          </w:tcPr>
          <w:p w:rsidR="00B155B4" w:rsidRPr="00B155B4" w:rsidRDefault="00B155B4" w:rsidP="00B155B4">
            <w:pPr>
              <w:numPr>
                <w:ilvl w:val="0"/>
                <w:numId w:val="22"/>
              </w:numPr>
              <w:tabs>
                <w:tab w:val="left" w:pos="426"/>
                <w:tab w:val="left" w:pos="720"/>
              </w:tabs>
              <w:suppressAutoHyphens/>
              <w:spacing w:after="0" w:line="240" w:lineRule="auto"/>
              <w:ind w:left="0"/>
              <w:rPr>
                <w:rFonts w:ascii="Times New Roman" w:hAnsi="Times New Roman" w:cs="Times New Roman"/>
                <w:bCs/>
                <w:sz w:val="24"/>
                <w:szCs w:val="24"/>
                <w:lang w:eastAsia="uk-UA"/>
              </w:rPr>
            </w:pPr>
            <w:r w:rsidRPr="00B155B4">
              <w:rPr>
                <w:rFonts w:ascii="Times New Roman" w:hAnsi="Times New Roman" w:cs="Times New Roman"/>
                <w:bCs/>
                <w:sz w:val="24"/>
                <w:szCs w:val="24"/>
                <w:lang w:eastAsia="uk-UA"/>
              </w:rPr>
              <w:lastRenderedPageBreak/>
              <w:t>1</w:t>
            </w:r>
          </w:p>
        </w:tc>
        <w:tc>
          <w:tcPr>
            <w:tcW w:w="7652" w:type="dxa"/>
            <w:tcBorders>
              <w:top w:val="single" w:sz="4" w:space="0" w:color="000000"/>
              <w:left w:val="single" w:sz="4" w:space="0" w:color="000000"/>
              <w:bottom w:val="single" w:sz="4" w:space="0" w:color="auto"/>
              <w:right w:val="single" w:sz="4" w:space="0" w:color="000000"/>
            </w:tcBorders>
            <w:shd w:val="clear" w:color="auto" w:fill="FFFFFF"/>
            <w:hideMark/>
          </w:tcPr>
          <w:p w:rsidR="00B155B4" w:rsidRPr="00B155B4" w:rsidRDefault="00B155B4" w:rsidP="00B155B4">
            <w:pPr>
              <w:spacing w:after="0"/>
              <w:ind w:firstLine="708"/>
              <w:rPr>
                <w:rFonts w:ascii="Times New Roman" w:hAnsi="Times New Roman" w:cs="Times New Roman"/>
                <w:sz w:val="24"/>
                <w:szCs w:val="24"/>
              </w:rPr>
            </w:pPr>
            <w:r w:rsidRPr="00B155B4">
              <w:rPr>
                <w:rFonts w:ascii="Times New Roman" w:hAnsi="Times New Roman" w:cs="Times New Roman"/>
                <w:b/>
                <w:sz w:val="24"/>
                <w:szCs w:val="24"/>
              </w:rPr>
              <w:t>Ендопротези повинні мати кількість типорозмірів, які відповідають антропологічним характеристикам людини і складатися</w:t>
            </w:r>
            <w:r w:rsidRPr="00B155B4">
              <w:rPr>
                <w:rFonts w:ascii="Times New Roman" w:hAnsi="Times New Roman" w:cs="Times New Roman"/>
                <w:sz w:val="24"/>
                <w:szCs w:val="24"/>
              </w:rPr>
              <w:t xml:space="preserve"> з:</w:t>
            </w:r>
          </w:p>
          <w:p w:rsidR="00B155B4" w:rsidRPr="00B155B4" w:rsidRDefault="00B155B4" w:rsidP="00B155B4">
            <w:pPr>
              <w:spacing w:after="0" w:line="240" w:lineRule="auto"/>
              <w:ind w:firstLine="708"/>
              <w:rPr>
                <w:rFonts w:ascii="Times New Roman" w:hAnsi="Times New Roman" w:cs="Times New Roman"/>
                <w:sz w:val="24"/>
                <w:szCs w:val="24"/>
                <w:lang w:val="ru-RU" w:bidi="hi-IN"/>
              </w:rPr>
            </w:pPr>
            <w:r w:rsidRPr="00B155B4">
              <w:rPr>
                <w:rFonts w:ascii="Times New Roman" w:hAnsi="Times New Roman" w:cs="Times New Roman"/>
                <w:sz w:val="24"/>
                <w:szCs w:val="24"/>
              </w:rPr>
              <w:t>- Стегнового компоненту  - 1 шт.;</w:t>
            </w:r>
          </w:p>
          <w:p w:rsidR="00B155B4" w:rsidRPr="00B155B4" w:rsidRDefault="00B155B4" w:rsidP="00B155B4">
            <w:pPr>
              <w:spacing w:after="0" w:line="240" w:lineRule="auto"/>
              <w:ind w:firstLine="708"/>
              <w:rPr>
                <w:rFonts w:ascii="Times New Roman" w:hAnsi="Times New Roman" w:cs="Times New Roman"/>
                <w:sz w:val="24"/>
                <w:szCs w:val="24"/>
              </w:rPr>
            </w:pPr>
            <w:r w:rsidRPr="00B155B4">
              <w:rPr>
                <w:rFonts w:ascii="Times New Roman" w:hAnsi="Times New Roman" w:cs="Times New Roman"/>
                <w:sz w:val="24"/>
                <w:szCs w:val="24"/>
              </w:rPr>
              <w:t xml:space="preserve">- Гомілкового компоненту  - 1 шт.; </w:t>
            </w:r>
          </w:p>
          <w:p w:rsidR="00B155B4" w:rsidRPr="00B155B4" w:rsidRDefault="00B155B4" w:rsidP="00B155B4">
            <w:pPr>
              <w:spacing w:after="0" w:line="240" w:lineRule="auto"/>
              <w:ind w:firstLine="708"/>
              <w:rPr>
                <w:rFonts w:ascii="Times New Roman" w:hAnsi="Times New Roman" w:cs="Times New Roman"/>
                <w:sz w:val="24"/>
                <w:szCs w:val="24"/>
              </w:rPr>
            </w:pPr>
            <w:r w:rsidRPr="00B155B4">
              <w:rPr>
                <w:rFonts w:ascii="Times New Roman" w:hAnsi="Times New Roman" w:cs="Times New Roman"/>
                <w:sz w:val="24"/>
                <w:szCs w:val="24"/>
              </w:rPr>
              <w:t xml:space="preserve">- Фіксованої вставки - 1 шт.; </w:t>
            </w:r>
          </w:p>
          <w:p w:rsidR="00B155B4" w:rsidRPr="00B155B4" w:rsidRDefault="00B155B4" w:rsidP="00B155B4">
            <w:pPr>
              <w:spacing w:after="0" w:line="240" w:lineRule="auto"/>
              <w:ind w:firstLine="708"/>
              <w:rPr>
                <w:rFonts w:ascii="Times New Roman" w:hAnsi="Times New Roman" w:cs="Times New Roman"/>
                <w:sz w:val="24"/>
                <w:szCs w:val="24"/>
              </w:rPr>
            </w:pPr>
            <w:r w:rsidRPr="00B155B4">
              <w:rPr>
                <w:rFonts w:ascii="Times New Roman" w:hAnsi="Times New Roman" w:cs="Times New Roman"/>
                <w:sz w:val="24"/>
                <w:szCs w:val="24"/>
              </w:rPr>
              <w:t>- Гомілковий подовжуючий стем (ніжка) – 1 шт;</w:t>
            </w:r>
          </w:p>
          <w:p w:rsidR="00B155B4" w:rsidRPr="00B155B4" w:rsidRDefault="00B155B4" w:rsidP="00B155B4">
            <w:pPr>
              <w:spacing w:after="0" w:line="240" w:lineRule="auto"/>
              <w:ind w:firstLine="708"/>
              <w:rPr>
                <w:rFonts w:ascii="Times New Roman" w:hAnsi="Times New Roman" w:cs="Times New Roman"/>
                <w:sz w:val="24"/>
                <w:szCs w:val="24"/>
              </w:rPr>
            </w:pPr>
            <w:r w:rsidRPr="00B155B4">
              <w:rPr>
                <w:rFonts w:ascii="Times New Roman" w:hAnsi="Times New Roman" w:cs="Times New Roman"/>
                <w:sz w:val="24"/>
                <w:szCs w:val="24"/>
              </w:rPr>
              <w:t>- Кісткового цементу - 2 порції по 40 гр.</w:t>
            </w:r>
          </w:p>
          <w:p w:rsidR="00B155B4" w:rsidRPr="00B155B4" w:rsidRDefault="00B155B4" w:rsidP="00B155B4">
            <w:pPr>
              <w:spacing w:after="0" w:line="240" w:lineRule="auto"/>
              <w:rPr>
                <w:rFonts w:ascii="Times New Roman" w:hAnsi="Times New Roman" w:cs="Times New Roman"/>
                <w:sz w:val="24"/>
                <w:szCs w:val="24"/>
              </w:rPr>
            </w:pPr>
            <w:r w:rsidRPr="00B155B4">
              <w:rPr>
                <w:rFonts w:ascii="Times New Roman" w:hAnsi="Times New Roman" w:cs="Times New Roman"/>
                <w:sz w:val="24"/>
                <w:szCs w:val="24"/>
              </w:rPr>
              <w:t>Компоненти ендопротезів мають постачатися в упакованому стерильному вигляді зі строком стерильності не менше 5 років.</w:t>
            </w:r>
          </w:p>
        </w:tc>
        <w:tc>
          <w:tcPr>
            <w:tcW w:w="2124" w:type="dxa"/>
            <w:tcBorders>
              <w:top w:val="single" w:sz="4" w:space="0" w:color="000000"/>
              <w:left w:val="single" w:sz="4" w:space="0" w:color="000000"/>
              <w:bottom w:val="single" w:sz="4" w:space="0" w:color="auto"/>
              <w:right w:val="single" w:sz="4" w:space="0" w:color="000000"/>
            </w:tcBorders>
            <w:shd w:val="clear" w:color="auto" w:fill="FFFFFF"/>
          </w:tcPr>
          <w:p w:rsidR="00B155B4" w:rsidRPr="00B155B4" w:rsidRDefault="00B155B4" w:rsidP="00B155B4">
            <w:pPr>
              <w:tabs>
                <w:tab w:val="left" w:pos="426"/>
                <w:tab w:val="left" w:pos="720"/>
              </w:tabs>
              <w:spacing w:after="0" w:line="240" w:lineRule="auto"/>
              <w:jc w:val="both"/>
              <w:rPr>
                <w:rFonts w:ascii="Times New Roman" w:hAnsi="Times New Roman" w:cs="Times New Roman"/>
                <w:bCs/>
                <w:sz w:val="24"/>
                <w:szCs w:val="24"/>
                <w:lang w:eastAsia="uk-UA"/>
              </w:rPr>
            </w:pPr>
          </w:p>
        </w:tc>
      </w:tr>
      <w:tr w:rsidR="00B155B4" w:rsidRPr="00B155B4" w:rsidTr="00B155B4">
        <w:trPr>
          <w:trHeight w:val="1065"/>
        </w:trPr>
        <w:tc>
          <w:tcPr>
            <w:tcW w:w="709" w:type="dxa"/>
            <w:tcBorders>
              <w:top w:val="single" w:sz="4" w:space="0" w:color="auto"/>
              <w:left w:val="single" w:sz="4" w:space="0" w:color="000000"/>
              <w:bottom w:val="single" w:sz="4" w:space="0" w:color="000000"/>
              <w:right w:val="nil"/>
            </w:tcBorders>
            <w:shd w:val="clear" w:color="auto" w:fill="FFFFFF"/>
            <w:hideMark/>
          </w:tcPr>
          <w:p w:rsidR="00B155B4" w:rsidRPr="00B155B4" w:rsidRDefault="00B155B4" w:rsidP="00B155B4">
            <w:pPr>
              <w:numPr>
                <w:ilvl w:val="0"/>
                <w:numId w:val="22"/>
              </w:numPr>
              <w:tabs>
                <w:tab w:val="left" w:pos="426"/>
                <w:tab w:val="left" w:pos="720"/>
              </w:tabs>
              <w:suppressAutoHyphens/>
              <w:spacing w:after="0" w:line="240" w:lineRule="auto"/>
              <w:ind w:left="0"/>
              <w:rPr>
                <w:rFonts w:ascii="Times New Roman" w:hAnsi="Times New Roman" w:cs="Times New Roman"/>
                <w:bCs/>
                <w:sz w:val="24"/>
                <w:szCs w:val="24"/>
                <w:lang w:eastAsia="uk-UA"/>
              </w:rPr>
            </w:pPr>
            <w:r w:rsidRPr="00B155B4">
              <w:rPr>
                <w:rFonts w:ascii="Times New Roman" w:hAnsi="Times New Roman" w:cs="Times New Roman"/>
                <w:bCs/>
                <w:sz w:val="24"/>
                <w:szCs w:val="24"/>
                <w:lang w:eastAsia="uk-UA"/>
              </w:rPr>
              <w:t>2</w:t>
            </w:r>
          </w:p>
        </w:tc>
        <w:tc>
          <w:tcPr>
            <w:tcW w:w="7652" w:type="dxa"/>
            <w:tcBorders>
              <w:top w:val="single" w:sz="4" w:space="0" w:color="auto"/>
              <w:left w:val="single" w:sz="4" w:space="0" w:color="000000"/>
              <w:bottom w:val="single" w:sz="4" w:space="0" w:color="000000"/>
              <w:right w:val="single" w:sz="4" w:space="0" w:color="000000"/>
            </w:tcBorders>
            <w:shd w:val="clear" w:color="auto" w:fill="FFFFFF"/>
            <w:hideMark/>
          </w:tcPr>
          <w:p w:rsidR="00B155B4" w:rsidRPr="00B155B4" w:rsidRDefault="00B155B4" w:rsidP="00B155B4">
            <w:pPr>
              <w:spacing w:after="0"/>
              <w:ind w:firstLine="709"/>
              <w:rPr>
                <w:rFonts w:ascii="Times New Roman" w:hAnsi="Times New Roman" w:cs="Times New Roman"/>
                <w:sz w:val="24"/>
                <w:szCs w:val="24"/>
              </w:rPr>
            </w:pPr>
            <w:bookmarkStart w:id="4" w:name="_Hlk193710037"/>
            <w:r w:rsidRPr="00B155B4">
              <w:rPr>
                <w:rFonts w:ascii="Times New Roman" w:hAnsi="Times New Roman" w:cs="Times New Roman"/>
                <w:sz w:val="24"/>
                <w:szCs w:val="24"/>
              </w:rPr>
              <w:t>Конструкція запропонованих складових частин тотального ендопротезу колінного суглобу має забезпечувати можливість його застосування для протезування без збереження задньої хрестоподібної зв’язки при використанні цементної фіксації до поверхні кістки.</w:t>
            </w:r>
            <w:bookmarkEnd w:id="4"/>
          </w:p>
        </w:tc>
        <w:tc>
          <w:tcPr>
            <w:tcW w:w="2124" w:type="dxa"/>
            <w:tcBorders>
              <w:top w:val="single" w:sz="4" w:space="0" w:color="auto"/>
              <w:left w:val="single" w:sz="4" w:space="0" w:color="000000"/>
              <w:bottom w:val="single" w:sz="4" w:space="0" w:color="000000"/>
              <w:right w:val="single" w:sz="4" w:space="0" w:color="000000"/>
            </w:tcBorders>
            <w:shd w:val="clear" w:color="auto" w:fill="FFFFFF"/>
          </w:tcPr>
          <w:p w:rsidR="00B155B4" w:rsidRPr="00B155B4" w:rsidRDefault="00B155B4" w:rsidP="00B155B4">
            <w:pPr>
              <w:tabs>
                <w:tab w:val="left" w:pos="426"/>
                <w:tab w:val="left" w:pos="720"/>
              </w:tabs>
              <w:spacing w:after="0" w:line="240" w:lineRule="auto"/>
              <w:jc w:val="both"/>
              <w:rPr>
                <w:rFonts w:ascii="Times New Roman" w:hAnsi="Times New Roman" w:cs="Times New Roman"/>
                <w:bCs/>
                <w:sz w:val="24"/>
                <w:szCs w:val="24"/>
                <w:lang w:eastAsia="uk-UA"/>
              </w:rPr>
            </w:pPr>
          </w:p>
        </w:tc>
      </w:tr>
      <w:tr w:rsidR="00B155B4" w:rsidRPr="00B155B4" w:rsidTr="00B155B4">
        <w:tc>
          <w:tcPr>
            <w:tcW w:w="709" w:type="dxa"/>
            <w:tcBorders>
              <w:top w:val="single" w:sz="4" w:space="0" w:color="000000"/>
              <w:left w:val="single" w:sz="4" w:space="0" w:color="000000"/>
              <w:bottom w:val="single" w:sz="4" w:space="0" w:color="000000"/>
              <w:right w:val="nil"/>
            </w:tcBorders>
            <w:shd w:val="clear" w:color="auto" w:fill="FFFFFF"/>
            <w:hideMark/>
          </w:tcPr>
          <w:p w:rsidR="00B155B4" w:rsidRPr="00B155B4" w:rsidRDefault="00B155B4" w:rsidP="00B155B4">
            <w:pPr>
              <w:numPr>
                <w:ilvl w:val="0"/>
                <w:numId w:val="22"/>
              </w:numPr>
              <w:tabs>
                <w:tab w:val="left" w:pos="426"/>
                <w:tab w:val="left" w:pos="720"/>
              </w:tabs>
              <w:suppressAutoHyphens/>
              <w:spacing w:after="0" w:line="240" w:lineRule="auto"/>
              <w:ind w:left="0"/>
              <w:rPr>
                <w:rFonts w:ascii="Times New Roman" w:hAnsi="Times New Roman" w:cs="Times New Roman"/>
                <w:bCs/>
                <w:sz w:val="24"/>
                <w:szCs w:val="24"/>
                <w:lang w:eastAsia="uk-UA"/>
              </w:rPr>
            </w:pPr>
            <w:r w:rsidRPr="00B155B4">
              <w:rPr>
                <w:rFonts w:ascii="Times New Roman" w:hAnsi="Times New Roman" w:cs="Times New Roman"/>
                <w:bCs/>
                <w:sz w:val="24"/>
                <w:szCs w:val="24"/>
                <w:lang w:eastAsia="uk-UA"/>
              </w:rPr>
              <w:t>3</w:t>
            </w:r>
          </w:p>
        </w:tc>
        <w:tc>
          <w:tcPr>
            <w:tcW w:w="7652" w:type="dxa"/>
            <w:tcBorders>
              <w:top w:val="single" w:sz="4" w:space="0" w:color="000000"/>
              <w:left w:val="single" w:sz="4" w:space="0" w:color="000000"/>
              <w:bottom w:val="single" w:sz="4" w:space="0" w:color="000000"/>
              <w:right w:val="single" w:sz="4" w:space="0" w:color="000000"/>
            </w:tcBorders>
            <w:shd w:val="clear" w:color="auto" w:fill="FFFFFF"/>
            <w:hideMark/>
          </w:tcPr>
          <w:p w:rsidR="00B155B4" w:rsidRPr="00B155B4" w:rsidRDefault="00B155B4" w:rsidP="00B155B4">
            <w:pPr>
              <w:spacing w:after="0"/>
              <w:ind w:firstLine="709"/>
              <w:rPr>
                <w:rFonts w:ascii="Times New Roman" w:hAnsi="Times New Roman" w:cs="Times New Roman"/>
                <w:b/>
                <w:bCs/>
                <w:sz w:val="24"/>
                <w:szCs w:val="24"/>
                <w:lang w:val="ru-RU"/>
              </w:rPr>
            </w:pPr>
            <w:r w:rsidRPr="00B155B4">
              <w:rPr>
                <w:rFonts w:ascii="Times New Roman" w:hAnsi="Times New Roman" w:cs="Times New Roman"/>
                <w:b/>
                <w:bCs/>
                <w:sz w:val="24"/>
                <w:szCs w:val="24"/>
              </w:rPr>
              <w:t xml:space="preserve">Вимоги до стегнового компоненту: </w:t>
            </w:r>
          </w:p>
          <w:p w:rsidR="00B155B4" w:rsidRPr="00B155B4" w:rsidRDefault="00B155B4" w:rsidP="00B155B4">
            <w:pPr>
              <w:pStyle w:val="a5"/>
              <w:widowControl w:val="0"/>
              <w:numPr>
                <w:ilvl w:val="0"/>
                <w:numId w:val="23"/>
              </w:numPr>
              <w:spacing w:after="0" w:line="240" w:lineRule="auto"/>
              <w:ind w:left="0"/>
              <w:rPr>
                <w:rFonts w:ascii="Times New Roman" w:hAnsi="Times New Roman"/>
                <w:sz w:val="24"/>
                <w:szCs w:val="24"/>
              </w:rPr>
            </w:pPr>
            <w:r w:rsidRPr="00B155B4">
              <w:rPr>
                <w:rFonts w:ascii="Times New Roman" w:hAnsi="Times New Roman"/>
                <w:sz w:val="24"/>
                <w:szCs w:val="24"/>
              </w:rPr>
              <w:t>стегновий компонент ендопротезу має відповідати   антропологічним особливостям колінного суглобу людини  та мати два варіанта -  лівий і правий;</w:t>
            </w:r>
          </w:p>
          <w:p w:rsidR="00B155B4" w:rsidRPr="00B155B4" w:rsidRDefault="00B155B4" w:rsidP="00B155B4">
            <w:pPr>
              <w:pStyle w:val="a5"/>
              <w:widowControl w:val="0"/>
              <w:numPr>
                <w:ilvl w:val="0"/>
                <w:numId w:val="23"/>
              </w:numPr>
              <w:spacing w:after="0" w:line="240" w:lineRule="auto"/>
              <w:ind w:left="0"/>
              <w:rPr>
                <w:rFonts w:ascii="Times New Roman" w:hAnsi="Times New Roman"/>
                <w:sz w:val="24"/>
                <w:szCs w:val="24"/>
              </w:rPr>
            </w:pPr>
            <w:r w:rsidRPr="00B155B4">
              <w:rPr>
                <w:rFonts w:ascii="Times New Roman" w:hAnsi="Times New Roman"/>
                <w:sz w:val="24"/>
                <w:szCs w:val="24"/>
              </w:rPr>
              <w:t>виготовлений з біоінертних матеріалів (сплав кобальт-хром-молібден Co-Cr-Mo або еквівалент) для цементної фіксації, мати пропорційне збільшення розмірів у фронтальній площині та в сагітальній площині, що відповідає більшості анатомічних варіантів стегнової кістки;</w:t>
            </w:r>
          </w:p>
          <w:p w:rsidR="00B155B4" w:rsidRPr="00B155B4" w:rsidRDefault="00B155B4" w:rsidP="00B155B4">
            <w:pPr>
              <w:pStyle w:val="a5"/>
              <w:widowControl w:val="0"/>
              <w:numPr>
                <w:ilvl w:val="0"/>
                <w:numId w:val="23"/>
              </w:numPr>
              <w:spacing w:after="0" w:line="240" w:lineRule="auto"/>
              <w:ind w:left="0"/>
              <w:rPr>
                <w:rFonts w:ascii="Times New Roman" w:hAnsi="Times New Roman"/>
                <w:sz w:val="24"/>
                <w:szCs w:val="24"/>
              </w:rPr>
            </w:pPr>
            <w:r w:rsidRPr="00B155B4">
              <w:rPr>
                <w:rFonts w:ascii="Times New Roman" w:hAnsi="Times New Roman"/>
                <w:sz w:val="24"/>
                <w:szCs w:val="24"/>
              </w:rPr>
              <w:t>конструкція стегнового компоненту повинна забезпечувати згинання кінцівки на 150º - 155º;</w:t>
            </w:r>
          </w:p>
          <w:p w:rsidR="00B155B4" w:rsidRPr="00B155B4" w:rsidRDefault="00B155B4" w:rsidP="00B155B4">
            <w:pPr>
              <w:pStyle w:val="a5"/>
              <w:widowControl w:val="0"/>
              <w:numPr>
                <w:ilvl w:val="0"/>
                <w:numId w:val="23"/>
              </w:numPr>
              <w:spacing w:after="0" w:line="240" w:lineRule="auto"/>
              <w:ind w:left="0"/>
              <w:rPr>
                <w:rFonts w:ascii="Times New Roman" w:hAnsi="Times New Roman"/>
                <w:sz w:val="24"/>
                <w:szCs w:val="24"/>
              </w:rPr>
            </w:pPr>
            <w:r w:rsidRPr="00B155B4">
              <w:rPr>
                <w:rFonts w:ascii="Times New Roman" w:hAnsi="Times New Roman"/>
                <w:sz w:val="24"/>
                <w:szCs w:val="24"/>
              </w:rPr>
              <w:t>враховуючи антропологічні особливості людини, кількість типорозмірів стегнового компоненту повинна бути не менше ніж 13</w:t>
            </w:r>
          </w:p>
        </w:tc>
        <w:tc>
          <w:tcPr>
            <w:tcW w:w="2124" w:type="dxa"/>
            <w:tcBorders>
              <w:top w:val="single" w:sz="4" w:space="0" w:color="000000"/>
              <w:left w:val="single" w:sz="4" w:space="0" w:color="000000"/>
              <w:bottom w:val="single" w:sz="4" w:space="0" w:color="000000"/>
              <w:right w:val="single" w:sz="4" w:space="0" w:color="000000"/>
            </w:tcBorders>
            <w:shd w:val="clear" w:color="auto" w:fill="FFFFFF"/>
            <w:hideMark/>
          </w:tcPr>
          <w:p w:rsidR="00B155B4" w:rsidRPr="00B155B4" w:rsidRDefault="00B155B4" w:rsidP="00B155B4">
            <w:pPr>
              <w:spacing w:after="0" w:line="240" w:lineRule="auto"/>
              <w:jc w:val="both"/>
              <w:rPr>
                <w:rFonts w:ascii="Times New Roman" w:hAnsi="Times New Roman" w:cs="Times New Roman"/>
                <w:bCs/>
                <w:sz w:val="24"/>
                <w:szCs w:val="24"/>
                <w:lang w:eastAsia="uk-UA"/>
              </w:rPr>
            </w:pPr>
            <w:r w:rsidRPr="00B155B4">
              <w:rPr>
                <w:rFonts w:ascii="Times New Roman" w:hAnsi="Times New Roman" w:cs="Times New Roman"/>
                <w:sz w:val="24"/>
                <w:szCs w:val="24"/>
              </w:rPr>
              <w:t xml:space="preserve"> </w:t>
            </w:r>
          </w:p>
        </w:tc>
      </w:tr>
      <w:tr w:rsidR="00B155B4" w:rsidRPr="00B155B4" w:rsidTr="00B155B4">
        <w:tc>
          <w:tcPr>
            <w:tcW w:w="709" w:type="dxa"/>
            <w:tcBorders>
              <w:top w:val="single" w:sz="4" w:space="0" w:color="000000"/>
              <w:left w:val="single" w:sz="4" w:space="0" w:color="000000"/>
              <w:bottom w:val="single" w:sz="4" w:space="0" w:color="000000"/>
              <w:right w:val="nil"/>
            </w:tcBorders>
            <w:shd w:val="clear" w:color="auto" w:fill="FFFFFF"/>
            <w:hideMark/>
          </w:tcPr>
          <w:p w:rsidR="00B155B4" w:rsidRPr="00B155B4" w:rsidRDefault="00B155B4" w:rsidP="00B155B4">
            <w:pPr>
              <w:numPr>
                <w:ilvl w:val="0"/>
                <w:numId w:val="22"/>
              </w:numPr>
              <w:tabs>
                <w:tab w:val="left" w:pos="426"/>
                <w:tab w:val="left" w:pos="720"/>
              </w:tabs>
              <w:suppressAutoHyphens/>
              <w:spacing w:after="0" w:line="240" w:lineRule="auto"/>
              <w:ind w:left="0"/>
              <w:rPr>
                <w:rFonts w:ascii="Times New Roman" w:hAnsi="Times New Roman" w:cs="Times New Roman"/>
                <w:bCs/>
                <w:sz w:val="24"/>
                <w:szCs w:val="24"/>
                <w:lang w:eastAsia="uk-UA"/>
              </w:rPr>
            </w:pPr>
            <w:r w:rsidRPr="00B155B4">
              <w:rPr>
                <w:rFonts w:ascii="Times New Roman" w:hAnsi="Times New Roman" w:cs="Times New Roman"/>
                <w:bCs/>
                <w:sz w:val="24"/>
                <w:szCs w:val="24"/>
                <w:lang w:eastAsia="uk-UA"/>
              </w:rPr>
              <w:t>4</w:t>
            </w:r>
          </w:p>
        </w:tc>
        <w:tc>
          <w:tcPr>
            <w:tcW w:w="7652" w:type="dxa"/>
            <w:tcBorders>
              <w:top w:val="single" w:sz="4" w:space="0" w:color="000000"/>
              <w:left w:val="single" w:sz="4" w:space="0" w:color="000000"/>
              <w:bottom w:val="single" w:sz="4" w:space="0" w:color="000000"/>
              <w:right w:val="single" w:sz="4" w:space="0" w:color="000000"/>
            </w:tcBorders>
            <w:shd w:val="clear" w:color="auto" w:fill="FFFFFF"/>
            <w:hideMark/>
          </w:tcPr>
          <w:p w:rsidR="00B155B4" w:rsidRPr="00B155B4" w:rsidRDefault="00B155B4" w:rsidP="00B155B4">
            <w:pPr>
              <w:spacing w:after="0"/>
              <w:ind w:firstLine="709"/>
              <w:rPr>
                <w:rFonts w:ascii="Times New Roman" w:hAnsi="Times New Roman" w:cs="Times New Roman"/>
                <w:b/>
                <w:bCs/>
                <w:sz w:val="24"/>
                <w:szCs w:val="24"/>
                <w:lang w:val="ru-RU"/>
              </w:rPr>
            </w:pPr>
            <w:r w:rsidRPr="00B155B4">
              <w:rPr>
                <w:rFonts w:ascii="Times New Roman" w:hAnsi="Times New Roman" w:cs="Times New Roman"/>
                <w:b/>
                <w:bCs/>
                <w:sz w:val="24"/>
                <w:szCs w:val="24"/>
              </w:rPr>
              <w:t>Вимоги до гомілкового компоненту:</w:t>
            </w:r>
          </w:p>
          <w:p w:rsidR="00B155B4" w:rsidRPr="00B155B4" w:rsidRDefault="00B155B4" w:rsidP="00B155B4">
            <w:pPr>
              <w:pStyle w:val="a5"/>
              <w:widowControl w:val="0"/>
              <w:numPr>
                <w:ilvl w:val="0"/>
                <w:numId w:val="24"/>
              </w:numPr>
              <w:spacing w:after="0" w:line="240" w:lineRule="auto"/>
              <w:ind w:left="0"/>
              <w:rPr>
                <w:rFonts w:ascii="Times New Roman" w:hAnsi="Times New Roman"/>
                <w:sz w:val="24"/>
                <w:szCs w:val="24"/>
              </w:rPr>
            </w:pPr>
            <w:r w:rsidRPr="00B155B4">
              <w:rPr>
                <w:rFonts w:ascii="Times New Roman" w:hAnsi="Times New Roman"/>
                <w:sz w:val="24"/>
                <w:szCs w:val="24"/>
              </w:rPr>
              <w:t xml:space="preserve">гомілковий компонент ендопротезу повинен бути універсальним (для лівої та правої гомілки), виготовлений з біоінертних, міцних  матеріалів (сплав Ti-6Al-4V або еквівалент), для цементної фіксації;  </w:t>
            </w:r>
          </w:p>
          <w:p w:rsidR="00B155B4" w:rsidRPr="00B155B4" w:rsidRDefault="00B155B4" w:rsidP="00B155B4">
            <w:pPr>
              <w:pStyle w:val="a5"/>
              <w:widowControl w:val="0"/>
              <w:numPr>
                <w:ilvl w:val="0"/>
                <w:numId w:val="24"/>
              </w:numPr>
              <w:spacing w:after="0" w:line="240" w:lineRule="auto"/>
              <w:ind w:left="0"/>
              <w:rPr>
                <w:rFonts w:ascii="Times New Roman" w:hAnsi="Times New Roman"/>
                <w:sz w:val="24"/>
                <w:szCs w:val="24"/>
              </w:rPr>
            </w:pPr>
            <w:r w:rsidRPr="00B155B4">
              <w:rPr>
                <w:rFonts w:ascii="Times New Roman" w:hAnsi="Times New Roman"/>
                <w:sz w:val="24"/>
                <w:szCs w:val="24"/>
              </w:rPr>
              <w:t xml:space="preserve">гомілковий компонент повинен мати можливість приєднання подовжуючого стему (ніжки) різних розмірів;  </w:t>
            </w:r>
          </w:p>
          <w:p w:rsidR="00B155B4" w:rsidRPr="00B155B4" w:rsidRDefault="00B155B4" w:rsidP="00B155B4">
            <w:pPr>
              <w:pStyle w:val="a5"/>
              <w:widowControl w:val="0"/>
              <w:numPr>
                <w:ilvl w:val="0"/>
                <w:numId w:val="24"/>
              </w:numPr>
              <w:spacing w:after="0" w:line="240" w:lineRule="auto"/>
              <w:ind w:left="0"/>
              <w:rPr>
                <w:rFonts w:ascii="Times New Roman" w:hAnsi="Times New Roman"/>
                <w:sz w:val="24"/>
                <w:szCs w:val="24"/>
              </w:rPr>
            </w:pPr>
            <w:r w:rsidRPr="00B155B4">
              <w:rPr>
                <w:rFonts w:ascii="Times New Roman" w:hAnsi="Times New Roman"/>
                <w:sz w:val="24"/>
                <w:szCs w:val="24"/>
              </w:rPr>
              <w:t>гомілковий компонент повинен мати можливість приєднання аугментів, для заміщення кісткових дефектів, товщиною 5 мм, 10 мм за допомогою гвинтів та можливістю приєднання до 3 аугментів різних товщин разом;</w:t>
            </w:r>
          </w:p>
          <w:p w:rsidR="00B155B4" w:rsidRPr="00B155B4" w:rsidRDefault="00B155B4" w:rsidP="00B155B4">
            <w:pPr>
              <w:pStyle w:val="a5"/>
              <w:widowControl w:val="0"/>
              <w:numPr>
                <w:ilvl w:val="0"/>
                <w:numId w:val="24"/>
              </w:numPr>
              <w:spacing w:after="0" w:line="240" w:lineRule="auto"/>
              <w:ind w:left="0"/>
              <w:rPr>
                <w:rFonts w:ascii="Times New Roman" w:hAnsi="Times New Roman"/>
                <w:sz w:val="24"/>
                <w:szCs w:val="24"/>
              </w:rPr>
            </w:pPr>
            <w:r w:rsidRPr="00B155B4">
              <w:rPr>
                <w:rFonts w:ascii="Times New Roman" w:hAnsi="Times New Roman"/>
                <w:sz w:val="24"/>
                <w:szCs w:val="24"/>
              </w:rPr>
              <w:t>враховуючи антропологічні особливості людини, кількість типорозмірів гомілкового компоненту повинна бути не менше ніж 8</w:t>
            </w:r>
          </w:p>
        </w:tc>
        <w:tc>
          <w:tcPr>
            <w:tcW w:w="2124" w:type="dxa"/>
            <w:tcBorders>
              <w:top w:val="single" w:sz="4" w:space="0" w:color="000000"/>
              <w:left w:val="single" w:sz="4" w:space="0" w:color="000000"/>
              <w:bottom w:val="single" w:sz="4" w:space="0" w:color="000000"/>
              <w:right w:val="single" w:sz="4" w:space="0" w:color="000000"/>
            </w:tcBorders>
            <w:shd w:val="clear" w:color="auto" w:fill="FFFFFF"/>
          </w:tcPr>
          <w:p w:rsidR="00B155B4" w:rsidRPr="00B155B4" w:rsidRDefault="00B155B4" w:rsidP="00B155B4">
            <w:pPr>
              <w:spacing w:after="0" w:line="240" w:lineRule="auto"/>
              <w:jc w:val="both"/>
              <w:rPr>
                <w:rFonts w:ascii="Times New Roman" w:hAnsi="Times New Roman" w:cs="Times New Roman"/>
                <w:sz w:val="24"/>
                <w:szCs w:val="24"/>
              </w:rPr>
            </w:pPr>
          </w:p>
        </w:tc>
      </w:tr>
      <w:tr w:rsidR="00B155B4" w:rsidRPr="00B155B4" w:rsidTr="00B155B4">
        <w:tc>
          <w:tcPr>
            <w:tcW w:w="709" w:type="dxa"/>
            <w:tcBorders>
              <w:top w:val="single" w:sz="4" w:space="0" w:color="000000"/>
              <w:left w:val="single" w:sz="4" w:space="0" w:color="000000"/>
              <w:bottom w:val="single" w:sz="4" w:space="0" w:color="000000"/>
              <w:right w:val="nil"/>
            </w:tcBorders>
            <w:shd w:val="clear" w:color="auto" w:fill="FFFFFF"/>
            <w:hideMark/>
          </w:tcPr>
          <w:p w:rsidR="00B155B4" w:rsidRPr="00B155B4" w:rsidRDefault="00B155B4" w:rsidP="00B155B4">
            <w:pPr>
              <w:numPr>
                <w:ilvl w:val="0"/>
                <w:numId w:val="22"/>
              </w:numPr>
              <w:tabs>
                <w:tab w:val="left" w:pos="426"/>
                <w:tab w:val="left" w:pos="720"/>
              </w:tabs>
              <w:suppressAutoHyphens/>
              <w:spacing w:after="0" w:line="240" w:lineRule="auto"/>
              <w:ind w:left="0"/>
              <w:rPr>
                <w:rFonts w:ascii="Times New Roman" w:hAnsi="Times New Roman" w:cs="Times New Roman"/>
                <w:bCs/>
                <w:sz w:val="24"/>
                <w:szCs w:val="24"/>
                <w:lang w:eastAsia="uk-UA"/>
              </w:rPr>
            </w:pPr>
            <w:r w:rsidRPr="00B155B4">
              <w:rPr>
                <w:rFonts w:ascii="Times New Roman" w:hAnsi="Times New Roman" w:cs="Times New Roman"/>
                <w:bCs/>
                <w:sz w:val="24"/>
                <w:szCs w:val="24"/>
                <w:lang w:eastAsia="uk-UA"/>
              </w:rPr>
              <w:t>5</w:t>
            </w:r>
          </w:p>
        </w:tc>
        <w:tc>
          <w:tcPr>
            <w:tcW w:w="7652" w:type="dxa"/>
            <w:tcBorders>
              <w:top w:val="single" w:sz="4" w:space="0" w:color="000000"/>
              <w:left w:val="single" w:sz="4" w:space="0" w:color="000000"/>
              <w:bottom w:val="single" w:sz="4" w:space="0" w:color="000000"/>
              <w:right w:val="single" w:sz="4" w:space="0" w:color="000000"/>
            </w:tcBorders>
            <w:shd w:val="clear" w:color="auto" w:fill="FFFFFF"/>
            <w:hideMark/>
          </w:tcPr>
          <w:p w:rsidR="00B155B4" w:rsidRPr="00B155B4" w:rsidRDefault="00B155B4" w:rsidP="00B155B4">
            <w:pPr>
              <w:spacing w:after="0"/>
              <w:ind w:firstLine="709"/>
              <w:rPr>
                <w:rFonts w:ascii="Times New Roman" w:hAnsi="Times New Roman" w:cs="Times New Roman"/>
                <w:b/>
                <w:bCs/>
                <w:sz w:val="24"/>
                <w:szCs w:val="24"/>
                <w:lang w:val="ru-RU"/>
              </w:rPr>
            </w:pPr>
            <w:r w:rsidRPr="00B155B4">
              <w:rPr>
                <w:rFonts w:ascii="Times New Roman" w:hAnsi="Times New Roman" w:cs="Times New Roman"/>
                <w:b/>
                <w:bCs/>
                <w:sz w:val="24"/>
                <w:szCs w:val="24"/>
              </w:rPr>
              <w:t xml:space="preserve">Вимоги до гомілкового подовжуючого стему: </w:t>
            </w:r>
          </w:p>
          <w:p w:rsidR="00B155B4" w:rsidRPr="00B155B4" w:rsidRDefault="00B155B4" w:rsidP="00B155B4">
            <w:pPr>
              <w:pStyle w:val="a5"/>
              <w:widowControl w:val="0"/>
              <w:numPr>
                <w:ilvl w:val="0"/>
                <w:numId w:val="25"/>
              </w:numPr>
              <w:spacing w:after="0" w:line="240" w:lineRule="auto"/>
              <w:ind w:left="0"/>
              <w:rPr>
                <w:rFonts w:ascii="Times New Roman" w:hAnsi="Times New Roman"/>
                <w:sz w:val="24"/>
                <w:szCs w:val="24"/>
              </w:rPr>
            </w:pPr>
            <w:r w:rsidRPr="00B155B4">
              <w:rPr>
                <w:rFonts w:ascii="Times New Roman" w:hAnsi="Times New Roman"/>
                <w:sz w:val="24"/>
                <w:szCs w:val="24"/>
              </w:rPr>
              <w:t>повинен бути виготовлений з біоінертних, міцних  матеріалів (сплав Ti-6Al-4V або еквівалент), мати довжину від  30 мм до 200 мм.</w:t>
            </w:r>
          </w:p>
          <w:p w:rsidR="00B155B4" w:rsidRPr="00B155B4" w:rsidRDefault="00B155B4" w:rsidP="00B155B4">
            <w:pPr>
              <w:pStyle w:val="a5"/>
              <w:widowControl w:val="0"/>
              <w:numPr>
                <w:ilvl w:val="0"/>
                <w:numId w:val="25"/>
              </w:numPr>
              <w:spacing w:after="0" w:line="240" w:lineRule="auto"/>
              <w:ind w:left="0"/>
              <w:rPr>
                <w:rFonts w:ascii="Times New Roman" w:hAnsi="Times New Roman"/>
                <w:sz w:val="24"/>
                <w:szCs w:val="24"/>
              </w:rPr>
            </w:pPr>
            <w:r w:rsidRPr="00B155B4">
              <w:rPr>
                <w:rFonts w:ascii="Times New Roman" w:hAnsi="Times New Roman"/>
                <w:sz w:val="24"/>
                <w:szCs w:val="24"/>
              </w:rPr>
              <w:t>Кількість подовжувачів має складати не менше 30% від загального обсягу поставки за договором (надати гарантійний лист)</w:t>
            </w:r>
          </w:p>
        </w:tc>
        <w:tc>
          <w:tcPr>
            <w:tcW w:w="2124" w:type="dxa"/>
            <w:tcBorders>
              <w:top w:val="single" w:sz="4" w:space="0" w:color="000000"/>
              <w:left w:val="single" w:sz="4" w:space="0" w:color="000000"/>
              <w:bottom w:val="single" w:sz="4" w:space="0" w:color="000000"/>
              <w:right w:val="single" w:sz="4" w:space="0" w:color="000000"/>
            </w:tcBorders>
            <w:shd w:val="clear" w:color="auto" w:fill="FFFFFF"/>
          </w:tcPr>
          <w:p w:rsidR="00B155B4" w:rsidRPr="00B155B4" w:rsidRDefault="00B155B4" w:rsidP="00B155B4">
            <w:pPr>
              <w:spacing w:after="0" w:line="240" w:lineRule="auto"/>
              <w:jc w:val="both"/>
              <w:rPr>
                <w:rFonts w:ascii="Times New Roman" w:hAnsi="Times New Roman" w:cs="Times New Roman"/>
                <w:sz w:val="24"/>
                <w:szCs w:val="24"/>
              </w:rPr>
            </w:pPr>
          </w:p>
        </w:tc>
      </w:tr>
      <w:tr w:rsidR="00B155B4" w:rsidRPr="00B155B4" w:rsidTr="00B155B4">
        <w:tc>
          <w:tcPr>
            <w:tcW w:w="709" w:type="dxa"/>
            <w:tcBorders>
              <w:top w:val="single" w:sz="4" w:space="0" w:color="000000"/>
              <w:left w:val="single" w:sz="4" w:space="0" w:color="000000"/>
              <w:bottom w:val="single" w:sz="4" w:space="0" w:color="000000"/>
              <w:right w:val="nil"/>
            </w:tcBorders>
            <w:shd w:val="clear" w:color="auto" w:fill="FFFFFF"/>
            <w:hideMark/>
          </w:tcPr>
          <w:p w:rsidR="00B155B4" w:rsidRPr="00B155B4" w:rsidRDefault="00B155B4" w:rsidP="00B155B4">
            <w:pPr>
              <w:numPr>
                <w:ilvl w:val="0"/>
                <w:numId w:val="22"/>
              </w:numPr>
              <w:tabs>
                <w:tab w:val="left" w:pos="426"/>
                <w:tab w:val="left" w:pos="720"/>
              </w:tabs>
              <w:suppressAutoHyphens/>
              <w:spacing w:after="0" w:line="240" w:lineRule="auto"/>
              <w:ind w:left="0"/>
              <w:rPr>
                <w:rFonts w:ascii="Times New Roman" w:hAnsi="Times New Roman" w:cs="Times New Roman"/>
                <w:bCs/>
                <w:sz w:val="24"/>
                <w:szCs w:val="24"/>
                <w:lang w:eastAsia="uk-UA"/>
              </w:rPr>
            </w:pPr>
            <w:r w:rsidRPr="00B155B4">
              <w:rPr>
                <w:rFonts w:ascii="Times New Roman" w:hAnsi="Times New Roman" w:cs="Times New Roman"/>
                <w:bCs/>
                <w:sz w:val="24"/>
                <w:szCs w:val="24"/>
                <w:lang w:eastAsia="uk-UA"/>
              </w:rPr>
              <w:t>6</w:t>
            </w:r>
          </w:p>
        </w:tc>
        <w:tc>
          <w:tcPr>
            <w:tcW w:w="7652" w:type="dxa"/>
            <w:tcBorders>
              <w:top w:val="single" w:sz="4" w:space="0" w:color="000000"/>
              <w:left w:val="single" w:sz="4" w:space="0" w:color="000000"/>
              <w:bottom w:val="single" w:sz="4" w:space="0" w:color="000000"/>
              <w:right w:val="single" w:sz="4" w:space="0" w:color="000000"/>
            </w:tcBorders>
            <w:shd w:val="clear" w:color="auto" w:fill="FFFFFF"/>
            <w:hideMark/>
          </w:tcPr>
          <w:p w:rsidR="00B155B4" w:rsidRPr="00B155B4" w:rsidRDefault="00B155B4" w:rsidP="00B155B4">
            <w:pPr>
              <w:spacing w:after="0"/>
              <w:ind w:firstLine="709"/>
              <w:rPr>
                <w:rFonts w:ascii="Times New Roman" w:hAnsi="Times New Roman" w:cs="Times New Roman"/>
                <w:b/>
                <w:bCs/>
                <w:sz w:val="24"/>
                <w:szCs w:val="24"/>
                <w:lang w:val="ru-RU"/>
              </w:rPr>
            </w:pPr>
            <w:r w:rsidRPr="00B155B4">
              <w:rPr>
                <w:rFonts w:ascii="Times New Roman" w:hAnsi="Times New Roman" w:cs="Times New Roman"/>
                <w:b/>
                <w:bCs/>
                <w:sz w:val="24"/>
                <w:szCs w:val="24"/>
              </w:rPr>
              <w:t xml:space="preserve">Вимоги до поліетиленової вставки: </w:t>
            </w:r>
          </w:p>
          <w:p w:rsidR="00B155B4" w:rsidRPr="00B155B4" w:rsidRDefault="00B155B4" w:rsidP="00B155B4">
            <w:pPr>
              <w:pStyle w:val="a5"/>
              <w:widowControl w:val="0"/>
              <w:numPr>
                <w:ilvl w:val="0"/>
                <w:numId w:val="26"/>
              </w:numPr>
              <w:spacing w:after="0" w:line="240" w:lineRule="auto"/>
              <w:ind w:left="0"/>
              <w:rPr>
                <w:rFonts w:ascii="Times New Roman" w:hAnsi="Times New Roman"/>
                <w:sz w:val="24"/>
                <w:szCs w:val="24"/>
              </w:rPr>
            </w:pPr>
            <w:r w:rsidRPr="00B155B4">
              <w:rPr>
                <w:rFonts w:ascii="Times New Roman" w:hAnsi="Times New Roman"/>
                <w:sz w:val="24"/>
                <w:szCs w:val="24"/>
              </w:rPr>
              <w:t xml:space="preserve">універсальна (для лівої та правої гомілки) поліетиленова вставка без збереження задньої хрестоподібної зв’язки має  бути виготовлена із спеціального надчистого поліетилену надвисокої молекулярної ваги </w:t>
            </w:r>
            <w:r w:rsidRPr="00B155B4">
              <w:rPr>
                <w:rFonts w:ascii="Times New Roman" w:hAnsi="Times New Roman"/>
                <w:sz w:val="24"/>
                <w:szCs w:val="24"/>
              </w:rPr>
              <w:lastRenderedPageBreak/>
              <w:t>UHMWPE або еквівалент.</w:t>
            </w:r>
          </w:p>
          <w:p w:rsidR="00B155B4" w:rsidRPr="00B155B4" w:rsidRDefault="00B155B4" w:rsidP="00B155B4">
            <w:pPr>
              <w:pStyle w:val="a5"/>
              <w:widowControl w:val="0"/>
              <w:numPr>
                <w:ilvl w:val="0"/>
                <w:numId w:val="26"/>
              </w:numPr>
              <w:spacing w:after="0" w:line="240" w:lineRule="auto"/>
              <w:ind w:left="0"/>
              <w:rPr>
                <w:rFonts w:ascii="Times New Roman" w:hAnsi="Times New Roman"/>
                <w:sz w:val="24"/>
                <w:szCs w:val="24"/>
              </w:rPr>
            </w:pPr>
            <w:r w:rsidRPr="00B155B4">
              <w:rPr>
                <w:rFonts w:ascii="Times New Roman" w:hAnsi="Times New Roman"/>
                <w:sz w:val="24"/>
                <w:szCs w:val="24"/>
              </w:rPr>
              <w:t>Поліетиленова вставка повинна мати кількість типорозмірів за товщиною не менше 4</w:t>
            </w:r>
          </w:p>
        </w:tc>
        <w:tc>
          <w:tcPr>
            <w:tcW w:w="2124" w:type="dxa"/>
            <w:tcBorders>
              <w:top w:val="single" w:sz="4" w:space="0" w:color="000000"/>
              <w:left w:val="single" w:sz="4" w:space="0" w:color="000000"/>
              <w:bottom w:val="single" w:sz="4" w:space="0" w:color="000000"/>
              <w:right w:val="single" w:sz="4" w:space="0" w:color="000000"/>
            </w:tcBorders>
            <w:shd w:val="clear" w:color="auto" w:fill="FFFFFF"/>
          </w:tcPr>
          <w:p w:rsidR="00B155B4" w:rsidRPr="00B155B4" w:rsidRDefault="00B155B4" w:rsidP="00B155B4">
            <w:pPr>
              <w:spacing w:after="0" w:line="240" w:lineRule="auto"/>
              <w:jc w:val="both"/>
              <w:rPr>
                <w:rFonts w:ascii="Times New Roman" w:hAnsi="Times New Roman" w:cs="Times New Roman"/>
                <w:sz w:val="24"/>
                <w:szCs w:val="24"/>
              </w:rPr>
            </w:pPr>
          </w:p>
        </w:tc>
      </w:tr>
      <w:tr w:rsidR="00B155B4" w:rsidRPr="00B155B4" w:rsidTr="00B155B4">
        <w:tc>
          <w:tcPr>
            <w:tcW w:w="709" w:type="dxa"/>
            <w:tcBorders>
              <w:top w:val="single" w:sz="4" w:space="0" w:color="000000"/>
              <w:left w:val="single" w:sz="4" w:space="0" w:color="000000"/>
              <w:bottom w:val="single" w:sz="4" w:space="0" w:color="000000"/>
              <w:right w:val="nil"/>
            </w:tcBorders>
            <w:shd w:val="clear" w:color="auto" w:fill="FFFFFF"/>
          </w:tcPr>
          <w:p w:rsidR="00B155B4" w:rsidRPr="00B155B4" w:rsidRDefault="00B155B4" w:rsidP="00B155B4">
            <w:pPr>
              <w:numPr>
                <w:ilvl w:val="0"/>
                <w:numId w:val="22"/>
              </w:numPr>
              <w:tabs>
                <w:tab w:val="left" w:pos="426"/>
                <w:tab w:val="left" w:pos="720"/>
              </w:tabs>
              <w:suppressAutoHyphens/>
              <w:spacing w:after="0" w:line="240" w:lineRule="auto"/>
              <w:ind w:left="0"/>
              <w:rPr>
                <w:rFonts w:ascii="Times New Roman" w:hAnsi="Times New Roman" w:cs="Times New Roman"/>
                <w:bCs/>
                <w:sz w:val="24"/>
                <w:szCs w:val="24"/>
                <w:lang w:eastAsia="uk-UA"/>
              </w:rPr>
            </w:pPr>
          </w:p>
        </w:tc>
        <w:tc>
          <w:tcPr>
            <w:tcW w:w="7652" w:type="dxa"/>
            <w:tcBorders>
              <w:top w:val="single" w:sz="4" w:space="0" w:color="000000"/>
              <w:left w:val="single" w:sz="4" w:space="0" w:color="000000"/>
              <w:bottom w:val="single" w:sz="4" w:space="0" w:color="000000"/>
              <w:right w:val="single" w:sz="4" w:space="0" w:color="000000"/>
            </w:tcBorders>
            <w:shd w:val="clear" w:color="auto" w:fill="FFFFFF"/>
            <w:hideMark/>
          </w:tcPr>
          <w:p w:rsidR="00B155B4" w:rsidRPr="00B155B4" w:rsidRDefault="00B155B4" w:rsidP="00B155B4">
            <w:pPr>
              <w:spacing w:after="0"/>
              <w:ind w:firstLine="709"/>
              <w:rPr>
                <w:rFonts w:ascii="Times New Roman" w:hAnsi="Times New Roman" w:cs="Times New Roman"/>
                <w:b/>
                <w:bCs/>
                <w:sz w:val="24"/>
                <w:szCs w:val="24"/>
                <w:lang w:val="ru-RU"/>
              </w:rPr>
            </w:pPr>
            <w:r w:rsidRPr="00B155B4">
              <w:rPr>
                <w:rFonts w:ascii="Times New Roman" w:hAnsi="Times New Roman" w:cs="Times New Roman"/>
                <w:b/>
                <w:bCs/>
                <w:sz w:val="24"/>
                <w:szCs w:val="24"/>
              </w:rPr>
              <w:t xml:space="preserve">Вимоги до кісткового цементу: </w:t>
            </w:r>
          </w:p>
          <w:p w:rsidR="00B155B4" w:rsidRPr="00B155B4" w:rsidRDefault="00B155B4" w:rsidP="00B155B4">
            <w:pPr>
              <w:pStyle w:val="a5"/>
              <w:widowControl w:val="0"/>
              <w:numPr>
                <w:ilvl w:val="0"/>
                <w:numId w:val="27"/>
              </w:numPr>
              <w:spacing w:after="0" w:line="240" w:lineRule="auto"/>
              <w:ind w:left="0"/>
              <w:rPr>
                <w:rFonts w:ascii="Times New Roman" w:hAnsi="Times New Roman"/>
                <w:sz w:val="24"/>
                <w:szCs w:val="24"/>
              </w:rPr>
            </w:pPr>
            <w:r w:rsidRPr="00B155B4">
              <w:rPr>
                <w:rFonts w:ascii="Times New Roman" w:hAnsi="Times New Roman"/>
                <w:sz w:val="24"/>
                <w:szCs w:val="24"/>
              </w:rPr>
              <w:t>Кістковий цемент повинен представляти собою суміш полімеру (порошкоподібного) та рідкого мономеру, що мають бути упаковані як два окремих стерильних компонента.</w:t>
            </w:r>
          </w:p>
          <w:p w:rsidR="00B155B4" w:rsidRPr="00B155B4" w:rsidRDefault="00B155B4" w:rsidP="00B155B4">
            <w:pPr>
              <w:pStyle w:val="a5"/>
              <w:widowControl w:val="0"/>
              <w:numPr>
                <w:ilvl w:val="0"/>
                <w:numId w:val="27"/>
              </w:numPr>
              <w:spacing w:after="0" w:line="240" w:lineRule="auto"/>
              <w:ind w:left="0"/>
              <w:rPr>
                <w:rFonts w:ascii="Times New Roman" w:hAnsi="Times New Roman"/>
                <w:sz w:val="24"/>
                <w:szCs w:val="24"/>
              </w:rPr>
            </w:pPr>
            <w:r w:rsidRPr="00B155B4">
              <w:rPr>
                <w:rFonts w:ascii="Times New Roman" w:hAnsi="Times New Roman"/>
                <w:sz w:val="24"/>
                <w:szCs w:val="24"/>
              </w:rPr>
              <w:t>Порція 40г кісткового цементу: повинна представляти собою суміш полімеру (порошкоподібного) та рідкого мономеру, що мають бути упаковані як два окремих стерильних компонента.</w:t>
            </w:r>
          </w:p>
          <w:p w:rsidR="00B155B4" w:rsidRPr="00B155B4" w:rsidRDefault="00B155B4" w:rsidP="00B155B4">
            <w:pPr>
              <w:pStyle w:val="a5"/>
              <w:widowControl w:val="0"/>
              <w:numPr>
                <w:ilvl w:val="0"/>
                <w:numId w:val="27"/>
              </w:numPr>
              <w:spacing w:after="0" w:line="240" w:lineRule="auto"/>
              <w:ind w:left="0"/>
              <w:rPr>
                <w:rFonts w:ascii="Times New Roman" w:hAnsi="Times New Roman"/>
                <w:sz w:val="24"/>
                <w:szCs w:val="24"/>
              </w:rPr>
            </w:pPr>
            <w:r w:rsidRPr="00B155B4">
              <w:rPr>
                <w:rFonts w:ascii="Times New Roman" w:hAnsi="Times New Roman"/>
                <w:sz w:val="24"/>
                <w:szCs w:val="24"/>
              </w:rPr>
              <w:t xml:space="preserve">Кістковий цемент повинен бути різного типу в’язкості - низького, середнього та високого. </w:t>
            </w:r>
          </w:p>
          <w:p w:rsidR="00B155B4" w:rsidRPr="00B155B4" w:rsidRDefault="00B155B4" w:rsidP="00B155B4">
            <w:pPr>
              <w:pStyle w:val="a5"/>
              <w:widowControl w:val="0"/>
              <w:numPr>
                <w:ilvl w:val="0"/>
                <w:numId w:val="27"/>
              </w:numPr>
              <w:spacing w:after="0" w:line="240" w:lineRule="auto"/>
              <w:ind w:left="0"/>
              <w:rPr>
                <w:rFonts w:ascii="Times New Roman" w:hAnsi="Times New Roman"/>
                <w:sz w:val="24"/>
                <w:szCs w:val="24"/>
              </w:rPr>
            </w:pPr>
            <w:r w:rsidRPr="00B155B4">
              <w:rPr>
                <w:rFonts w:ascii="Times New Roman" w:hAnsi="Times New Roman"/>
                <w:sz w:val="24"/>
                <w:szCs w:val="24"/>
              </w:rPr>
              <w:t>Мати можливість бути з антибіотиком та без антибіотика.</w:t>
            </w:r>
          </w:p>
        </w:tc>
        <w:tc>
          <w:tcPr>
            <w:tcW w:w="2124" w:type="dxa"/>
            <w:tcBorders>
              <w:top w:val="single" w:sz="4" w:space="0" w:color="000000"/>
              <w:left w:val="single" w:sz="4" w:space="0" w:color="000000"/>
              <w:bottom w:val="single" w:sz="4" w:space="0" w:color="000000"/>
              <w:right w:val="single" w:sz="4" w:space="0" w:color="000000"/>
            </w:tcBorders>
            <w:shd w:val="clear" w:color="auto" w:fill="FFFFFF"/>
          </w:tcPr>
          <w:p w:rsidR="00B155B4" w:rsidRPr="00B155B4" w:rsidRDefault="00B155B4" w:rsidP="00B155B4">
            <w:pPr>
              <w:spacing w:after="0" w:line="240" w:lineRule="auto"/>
              <w:jc w:val="both"/>
              <w:rPr>
                <w:rFonts w:ascii="Times New Roman" w:hAnsi="Times New Roman" w:cs="Times New Roman"/>
                <w:sz w:val="24"/>
                <w:szCs w:val="24"/>
              </w:rPr>
            </w:pPr>
          </w:p>
        </w:tc>
      </w:tr>
    </w:tbl>
    <w:p w:rsidR="00FA3694" w:rsidRPr="00B155B4" w:rsidRDefault="00FA3694" w:rsidP="00DC7728">
      <w:pPr>
        <w:pStyle w:val="a7"/>
        <w:spacing w:before="0" w:beforeAutospacing="0" w:after="0" w:afterAutospacing="0"/>
        <w:jc w:val="both"/>
        <w:rPr>
          <w:lang w:val="ru-RU"/>
        </w:rPr>
      </w:pPr>
    </w:p>
    <w:p w:rsidR="005B1D1D" w:rsidRDefault="005B1D1D" w:rsidP="00DC7728">
      <w:pPr>
        <w:pStyle w:val="a7"/>
        <w:spacing w:before="0" w:beforeAutospacing="0" w:after="0" w:afterAutospacing="0"/>
        <w:jc w:val="both"/>
        <w:rPr>
          <w:lang w:val="uk-UA"/>
        </w:rPr>
      </w:pPr>
    </w:p>
    <w:p w:rsidR="00FA3694" w:rsidRDefault="00FA3694" w:rsidP="005B1D1D">
      <w:pPr>
        <w:spacing w:after="0" w:line="240" w:lineRule="auto"/>
        <w:jc w:val="center"/>
        <w:outlineLvl w:val="0"/>
        <w:rPr>
          <w:rFonts w:ascii="Times New Roman" w:eastAsia="Times New Roman" w:hAnsi="Times New Roman" w:cs="Times New Roman"/>
          <w:b/>
          <w:sz w:val="24"/>
          <w:szCs w:val="24"/>
          <w:lang w:eastAsia="ru-RU"/>
        </w:rPr>
      </w:pPr>
    </w:p>
    <w:p w:rsidR="00FA3694" w:rsidRDefault="00FA3694" w:rsidP="005B1D1D">
      <w:pPr>
        <w:spacing w:after="0" w:line="240" w:lineRule="auto"/>
        <w:jc w:val="center"/>
        <w:outlineLvl w:val="0"/>
        <w:rPr>
          <w:rFonts w:ascii="Times New Roman" w:eastAsia="Times New Roman" w:hAnsi="Times New Roman" w:cs="Times New Roman"/>
          <w:b/>
          <w:sz w:val="24"/>
          <w:szCs w:val="24"/>
          <w:lang w:eastAsia="ru-RU"/>
        </w:rPr>
      </w:pPr>
    </w:p>
    <w:p w:rsidR="00FA3694" w:rsidRDefault="00FA3694" w:rsidP="005B1D1D">
      <w:pPr>
        <w:spacing w:after="0" w:line="240" w:lineRule="auto"/>
        <w:jc w:val="center"/>
        <w:outlineLvl w:val="0"/>
        <w:rPr>
          <w:rFonts w:ascii="Times New Roman" w:eastAsia="Times New Roman" w:hAnsi="Times New Roman" w:cs="Times New Roman"/>
          <w:b/>
          <w:sz w:val="24"/>
          <w:szCs w:val="24"/>
          <w:lang w:eastAsia="ru-RU"/>
        </w:rPr>
      </w:pPr>
    </w:p>
    <w:p w:rsidR="005B1D1D" w:rsidRDefault="005B1D1D" w:rsidP="00DC7728">
      <w:pPr>
        <w:pStyle w:val="a7"/>
        <w:spacing w:before="0" w:beforeAutospacing="0" w:after="0" w:afterAutospacing="0"/>
        <w:jc w:val="both"/>
        <w:rPr>
          <w:lang w:val="uk-UA"/>
        </w:rPr>
      </w:pPr>
    </w:p>
    <w:p w:rsidR="005B1D1D" w:rsidRDefault="005B1D1D" w:rsidP="00DC7728">
      <w:pPr>
        <w:pStyle w:val="a7"/>
        <w:spacing w:before="0" w:beforeAutospacing="0" w:after="0" w:afterAutospacing="0"/>
        <w:jc w:val="both"/>
        <w:rPr>
          <w:lang w:val="uk-UA"/>
        </w:rPr>
      </w:pPr>
    </w:p>
    <w:p w:rsidR="005B1D1D" w:rsidRDefault="005B1D1D" w:rsidP="00DC7728">
      <w:pPr>
        <w:pStyle w:val="a7"/>
        <w:spacing w:before="0" w:beforeAutospacing="0" w:after="0" w:afterAutospacing="0"/>
        <w:jc w:val="both"/>
        <w:rPr>
          <w:lang w:val="uk-UA"/>
        </w:rPr>
      </w:pPr>
    </w:p>
    <w:p w:rsidR="00884FEA" w:rsidRDefault="00884FEA" w:rsidP="00DC7728">
      <w:pPr>
        <w:pStyle w:val="a7"/>
        <w:spacing w:before="0" w:beforeAutospacing="0" w:after="0" w:afterAutospacing="0"/>
        <w:jc w:val="both"/>
        <w:rPr>
          <w:lang w:val="uk-UA"/>
        </w:rPr>
      </w:pPr>
    </w:p>
    <w:p w:rsidR="00884FEA" w:rsidRDefault="00884FEA" w:rsidP="00DC7728">
      <w:pPr>
        <w:pStyle w:val="a7"/>
        <w:spacing w:before="0" w:beforeAutospacing="0" w:after="0" w:afterAutospacing="0"/>
        <w:jc w:val="both"/>
        <w:rPr>
          <w:lang w:val="uk-UA"/>
        </w:rPr>
      </w:pPr>
    </w:p>
    <w:p w:rsidR="00884FEA" w:rsidRDefault="00884FEA" w:rsidP="00DC7728">
      <w:pPr>
        <w:pStyle w:val="a7"/>
        <w:spacing w:before="0" w:beforeAutospacing="0" w:after="0" w:afterAutospacing="0"/>
        <w:jc w:val="both"/>
        <w:rPr>
          <w:lang w:val="uk-UA"/>
        </w:rPr>
      </w:pPr>
    </w:p>
    <w:p w:rsidR="00884FEA" w:rsidRDefault="00884FEA" w:rsidP="00DC7728">
      <w:pPr>
        <w:pStyle w:val="a7"/>
        <w:spacing w:before="0" w:beforeAutospacing="0" w:after="0" w:afterAutospacing="0"/>
        <w:jc w:val="both"/>
        <w:rPr>
          <w:lang w:val="uk-UA"/>
        </w:rPr>
      </w:pPr>
    </w:p>
    <w:p w:rsidR="00884FEA" w:rsidRDefault="00884FEA" w:rsidP="00DC7728">
      <w:pPr>
        <w:pStyle w:val="a7"/>
        <w:spacing w:before="0" w:beforeAutospacing="0" w:after="0" w:afterAutospacing="0"/>
        <w:jc w:val="both"/>
        <w:rPr>
          <w:lang w:val="uk-UA"/>
        </w:rPr>
      </w:pPr>
    </w:p>
    <w:p w:rsidR="00884FEA" w:rsidRDefault="00884FEA" w:rsidP="00DC7728">
      <w:pPr>
        <w:pStyle w:val="a7"/>
        <w:spacing w:before="0" w:beforeAutospacing="0" w:after="0" w:afterAutospacing="0"/>
        <w:jc w:val="both"/>
        <w:rPr>
          <w:lang w:val="uk-UA"/>
        </w:rPr>
      </w:pPr>
    </w:p>
    <w:p w:rsidR="00884FEA" w:rsidRDefault="00884FEA" w:rsidP="00DC7728">
      <w:pPr>
        <w:pStyle w:val="a7"/>
        <w:spacing w:before="0" w:beforeAutospacing="0" w:after="0" w:afterAutospacing="0"/>
        <w:jc w:val="both"/>
        <w:rPr>
          <w:lang w:val="uk-UA"/>
        </w:rPr>
      </w:pPr>
    </w:p>
    <w:p w:rsidR="00884FEA" w:rsidRDefault="00884FEA" w:rsidP="00DC7728">
      <w:pPr>
        <w:pStyle w:val="a7"/>
        <w:spacing w:before="0" w:beforeAutospacing="0" w:after="0" w:afterAutospacing="0"/>
        <w:jc w:val="both"/>
        <w:rPr>
          <w:lang w:val="uk-UA"/>
        </w:rPr>
      </w:pPr>
    </w:p>
    <w:p w:rsidR="00884FEA" w:rsidRDefault="00884FEA" w:rsidP="00DC7728">
      <w:pPr>
        <w:pStyle w:val="a7"/>
        <w:spacing w:before="0" w:beforeAutospacing="0" w:after="0" w:afterAutospacing="0"/>
        <w:jc w:val="both"/>
        <w:rPr>
          <w:lang w:val="uk-UA"/>
        </w:rPr>
      </w:pPr>
    </w:p>
    <w:p w:rsidR="00884FEA" w:rsidRDefault="00884FEA" w:rsidP="00DC7728">
      <w:pPr>
        <w:pStyle w:val="a7"/>
        <w:spacing w:before="0" w:beforeAutospacing="0" w:after="0" w:afterAutospacing="0"/>
        <w:jc w:val="both"/>
        <w:rPr>
          <w:lang w:val="uk-UA"/>
        </w:rPr>
      </w:pPr>
    </w:p>
    <w:p w:rsidR="00884FEA" w:rsidRDefault="00884FEA" w:rsidP="00DC7728">
      <w:pPr>
        <w:pStyle w:val="a7"/>
        <w:spacing w:before="0" w:beforeAutospacing="0" w:after="0" w:afterAutospacing="0"/>
        <w:jc w:val="both"/>
        <w:rPr>
          <w:lang w:val="uk-UA"/>
        </w:rPr>
      </w:pPr>
    </w:p>
    <w:p w:rsidR="00884FEA" w:rsidRDefault="00884FEA" w:rsidP="00DC7728">
      <w:pPr>
        <w:pStyle w:val="a7"/>
        <w:spacing w:before="0" w:beforeAutospacing="0" w:after="0" w:afterAutospacing="0"/>
        <w:jc w:val="both"/>
        <w:rPr>
          <w:lang w:val="uk-UA"/>
        </w:rPr>
      </w:pPr>
    </w:p>
    <w:p w:rsidR="00884FEA" w:rsidRDefault="00884FEA" w:rsidP="00DC7728">
      <w:pPr>
        <w:pStyle w:val="a7"/>
        <w:spacing w:before="0" w:beforeAutospacing="0" w:after="0" w:afterAutospacing="0"/>
        <w:jc w:val="both"/>
        <w:rPr>
          <w:lang w:val="uk-UA"/>
        </w:rPr>
      </w:pPr>
    </w:p>
    <w:p w:rsidR="00884FEA" w:rsidRDefault="00884FEA" w:rsidP="00DC7728">
      <w:pPr>
        <w:pStyle w:val="a7"/>
        <w:spacing w:before="0" w:beforeAutospacing="0" w:after="0" w:afterAutospacing="0"/>
        <w:jc w:val="both"/>
        <w:rPr>
          <w:lang w:val="uk-UA"/>
        </w:rPr>
      </w:pPr>
    </w:p>
    <w:p w:rsidR="00884FEA" w:rsidRDefault="00884FEA" w:rsidP="00DC7728">
      <w:pPr>
        <w:pStyle w:val="a7"/>
        <w:spacing w:before="0" w:beforeAutospacing="0" w:after="0" w:afterAutospacing="0"/>
        <w:jc w:val="both"/>
        <w:rPr>
          <w:lang w:val="uk-UA"/>
        </w:rPr>
      </w:pPr>
    </w:p>
    <w:p w:rsidR="00884FEA" w:rsidRDefault="00884FEA" w:rsidP="00DC7728">
      <w:pPr>
        <w:pStyle w:val="a7"/>
        <w:spacing w:before="0" w:beforeAutospacing="0" w:after="0" w:afterAutospacing="0"/>
        <w:jc w:val="both"/>
        <w:rPr>
          <w:lang w:val="uk-UA"/>
        </w:rPr>
      </w:pPr>
    </w:p>
    <w:p w:rsidR="00884FEA" w:rsidRDefault="00884FEA" w:rsidP="00DC7728">
      <w:pPr>
        <w:pStyle w:val="a7"/>
        <w:spacing w:before="0" w:beforeAutospacing="0" w:after="0" w:afterAutospacing="0"/>
        <w:jc w:val="both"/>
        <w:rPr>
          <w:lang w:val="uk-UA"/>
        </w:rPr>
      </w:pPr>
    </w:p>
    <w:p w:rsidR="00884FEA" w:rsidRDefault="00884FEA" w:rsidP="00DC7728">
      <w:pPr>
        <w:pStyle w:val="a7"/>
        <w:spacing w:before="0" w:beforeAutospacing="0" w:after="0" w:afterAutospacing="0"/>
        <w:jc w:val="both"/>
        <w:rPr>
          <w:lang w:val="uk-UA"/>
        </w:rPr>
      </w:pPr>
    </w:p>
    <w:p w:rsidR="00884FEA" w:rsidRDefault="00884FEA" w:rsidP="00DC7728">
      <w:pPr>
        <w:pStyle w:val="a7"/>
        <w:spacing w:before="0" w:beforeAutospacing="0" w:after="0" w:afterAutospacing="0"/>
        <w:jc w:val="both"/>
        <w:rPr>
          <w:lang w:val="uk-UA"/>
        </w:rPr>
      </w:pPr>
    </w:p>
    <w:p w:rsidR="00884FEA" w:rsidRDefault="00884FEA" w:rsidP="00DC7728">
      <w:pPr>
        <w:pStyle w:val="a7"/>
        <w:spacing w:before="0" w:beforeAutospacing="0" w:after="0" w:afterAutospacing="0"/>
        <w:jc w:val="both"/>
        <w:rPr>
          <w:lang w:val="uk-UA"/>
        </w:rPr>
      </w:pPr>
    </w:p>
    <w:p w:rsidR="00884FEA" w:rsidRDefault="00884FEA" w:rsidP="00DC7728">
      <w:pPr>
        <w:pStyle w:val="a7"/>
        <w:spacing w:before="0" w:beforeAutospacing="0" w:after="0" w:afterAutospacing="0"/>
        <w:jc w:val="both"/>
        <w:rPr>
          <w:lang w:val="uk-UA"/>
        </w:rPr>
      </w:pPr>
    </w:p>
    <w:p w:rsidR="00884FEA" w:rsidRDefault="00884FEA" w:rsidP="00DC7728">
      <w:pPr>
        <w:pStyle w:val="a7"/>
        <w:spacing w:before="0" w:beforeAutospacing="0" w:after="0" w:afterAutospacing="0"/>
        <w:jc w:val="both"/>
        <w:rPr>
          <w:lang w:val="uk-UA"/>
        </w:rPr>
      </w:pPr>
    </w:p>
    <w:p w:rsidR="00884FEA" w:rsidRDefault="00884FEA" w:rsidP="00DC7728">
      <w:pPr>
        <w:pStyle w:val="a7"/>
        <w:spacing w:before="0" w:beforeAutospacing="0" w:after="0" w:afterAutospacing="0"/>
        <w:jc w:val="both"/>
        <w:rPr>
          <w:lang w:val="uk-UA"/>
        </w:rPr>
      </w:pPr>
    </w:p>
    <w:p w:rsidR="00884FEA" w:rsidRDefault="00884FEA" w:rsidP="00DC7728">
      <w:pPr>
        <w:pStyle w:val="a7"/>
        <w:spacing w:before="0" w:beforeAutospacing="0" w:after="0" w:afterAutospacing="0"/>
        <w:jc w:val="both"/>
        <w:rPr>
          <w:lang w:val="uk-UA"/>
        </w:rPr>
      </w:pPr>
    </w:p>
    <w:p w:rsidR="00884FEA" w:rsidRDefault="00884FEA" w:rsidP="00DC7728">
      <w:pPr>
        <w:pStyle w:val="a7"/>
        <w:spacing w:before="0" w:beforeAutospacing="0" w:after="0" w:afterAutospacing="0"/>
        <w:jc w:val="both"/>
        <w:rPr>
          <w:lang w:val="uk-UA"/>
        </w:rPr>
      </w:pPr>
    </w:p>
    <w:p w:rsidR="00884FEA" w:rsidRDefault="00884FEA" w:rsidP="00DC7728">
      <w:pPr>
        <w:pStyle w:val="a7"/>
        <w:spacing w:before="0" w:beforeAutospacing="0" w:after="0" w:afterAutospacing="0"/>
        <w:jc w:val="both"/>
        <w:rPr>
          <w:lang w:val="uk-UA"/>
        </w:rPr>
      </w:pPr>
    </w:p>
    <w:sectPr w:rsidR="00884FEA" w:rsidSect="005318F7">
      <w:footerReference w:type="default" r:id="rId7"/>
      <w:pgSz w:w="12240" w:h="15840"/>
      <w:pgMar w:top="1134" w:right="616" w:bottom="0"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3018" w:rsidRDefault="005B3018" w:rsidP="00B2669C">
      <w:pPr>
        <w:spacing w:after="0" w:line="240" w:lineRule="auto"/>
      </w:pPr>
      <w:r>
        <w:separator/>
      </w:r>
    </w:p>
  </w:endnote>
  <w:endnote w:type="continuationSeparator" w:id="0">
    <w:p w:rsidR="005B3018" w:rsidRDefault="005B3018" w:rsidP="00B266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UkrainianBaltica">
    <w:altName w:val="Times New Roman"/>
    <w:panose1 w:val="00000000000000000000"/>
    <w:charset w:val="00"/>
    <w:family w:val="roman"/>
    <w:notTrueType/>
    <w:pitch w:val="variable"/>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9803578"/>
      <w:docPartObj>
        <w:docPartGallery w:val="Page Numbers (Bottom of Page)"/>
        <w:docPartUnique/>
      </w:docPartObj>
    </w:sdtPr>
    <w:sdtEndPr/>
    <w:sdtContent>
      <w:p w:rsidR="008E2BE9" w:rsidRDefault="008E2BE9">
        <w:pPr>
          <w:pStyle w:val="ad"/>
          <w:jc w:val="center"/>
        </w:pPr>
        <w:r>
          <w:fldChar w:fldCharType="begin"/>
        </w:r>
        <w:r>
          <w:instrText>PAGE   \* MERGEFORMAT</w:instrText>
        </w:r>
        <w:r>
          <w:fldChar w:fldCharType="separate"/>
        </w:r>
        <w:r w:rsidR="00EC2F4F" w:rsidRPr="00EC2F4F">
          <w:rPr>
            <w:noProof/>
            <w:lang w:val="ru-RU"/>
          </w:rPr>
          <w:t>1</w:t>
        </w:r>
        <w:r>
          <w:fldChar w:fldCharType="end"/>
        </w:r>
      </w:p>
    </w:sdtContent>
  </w:sdt>
  <w:p w:rsidR="008E2BE9" w:rsidRDefault="008E2BE9">
    <w:pPr>
      <w:pStyle w:val="ad"/>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3018" w:rsidRDefault="005B3018" w:rsidP="00B2669C">
      <w:pPr>
        <w:spacing w:after="0" w:line="240" w:lineRule="auto"/>
      </w:pPr>
      <w:r>
        <w:separator/>
      </w:r>
    </w:p>
  </w:footnote>
  <w:footnote w:type="continuationSeparator" w:id="0">
    <w:p w:rsidR="005B3018" w:rsidRDefault="005B3018" w:rsidP="00B266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3BB27A34"/>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31D3138"/>
    <w:multiLevelType w:val="hybridMultilevel"/>
    <w:tmpl w:val="1E144D5A"/>
    <w:lvl w:ilvl="0" w:tplc="5862266A">
      <w:start w:val="22"/>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7D40304"/>
    <w:multiLevelType w:val="hybridMultilevel"/>
    <w:tmpl w:val="B420B2DC"/>
    <w:lvl w:ilvl="0" w:tplc="CA583ED6">
      <w:start w:val="1"/>
      <w:numFmt w:val="bullet"/>
      <w:lvlText w:val="-"/>
      <w:lvlJc w:val="left"/>
      <w:pPr>
        <w:ind w:left="360" w:hanging="360"/>
      </w:pPr>
      <w:rPr>
        <w:rFonts w:ascii="Verdana" w:hAnsi="Verdana"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 w15:restartNumberingAfterBreak="0">
    <w:nsid w:val="0AA874E0"/>
    <w:multiLevelType w:val="hybridMultilevel"/>
    <w:tmpl w:val="B71C49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BAB4366"/>
    <w:multiLevelType w:val="multilevel"/>
    <w:tmpl w:val="A104C736"/>
    <w:lvl w:ilvl="0">
      <w:start w:val="1"/>
      <w:numFmt w:val="decimal"/>
      <w:suff w:val="nothing"/>
      <w:lvlText w:val="%1."/>
      <w:lvlJc w:val="center"/>
      <w:pPr>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F2523BA"/>
    <w:multiLevelType w:val="hybridMultilevel"/>
    <w:tmpl w:val="464C39A0"/>
    <w:lvl w:ilvl="0" w:tplc="65D03E66">
      <w:start w:val="97"/>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11A50CE3"/>
    <w:multiLevelType w:val="hybridMultilevel"/>
    <w:tmpl w:val="F1E46798"/>
    <w:lvl w:ilvl="0" w:tplc="CFBCEA24">
      <w:start w:val="1"/>
      <w:numFmt w:val="decimal"/>
      <w:lvlText w:val="%1)"/>
      <w:lvlJc w:val="left"/>
      <w:pPr>
        <w:ind w:left="360" w:hanging="360"/>
      </w:pPr>
      <w:rPr>
        <w:i w:val="0"/>
        <w:color w:val="000000"/>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7" w15:restartNumberingAfterBreak="0">
    <w:nsid w:val="14A41E8A"/>
    <w:multiLevelType w:val="multilevel"/>
    <w:tmpl w:val="8E2CC3E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1156F3"/>
    <w:multiLevelType w:val="multilevel"/>
    <w:tmpl w:val="EEC20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2A6157"/>
    <w:multiLevelType w:val="hybridMultilevel"/>
    <w:tmpl w:val="FF7864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27C14010"/>
    <w:multiLevelType w:val="hybridMultilevel"/>
    <w:tmpl w:val="FF7864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2CFC6BD5"/>
    <w:multiLevelType w:val="hybridMultilevel"/>
    <w:tmpl w:val="48FEAC70"/>
    <w:lvl w:ilvl="0" w:tplc="CA583ED6">
      <w:start w:val="1"/>
      <w:numFmt w:val="bullet"/>
      <w:lvlText w:val="-"/>
      <w:lvlJc w:val="left"/>
      <w:pPr>
        <w:ind w:left="720" w:hanging="360"/>
      </w:pPr>
      <w:rPr>
        <w:rFonts w:ascii="Verdana" w:hAnsi="Verdan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373425"/>
    <w:multiLevelType w:val="hybridMultilevel"/>
    <w:tmpl w:val="B07CFB6C"/>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3" w15:restartNumberingAfterBreak="0">
    <w:nsid w:val="30D52566"/>
    <w:multiLevelType w:val="hybridMultilevel"/>
    <w:tmpl w:val="9E8615BE"/>
    <w:lvl w:ilvl="0" w:tplc="1C6E0F70">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9FA68A2"/>
    <w:multiLevelType w:val="hybridMultilevel"/>
    <w:tmpl w:val="3BEC479A"/>
    <w:lvl w:ilvl="0" w:tplc="48183A3A">
      <w:start w:val="1"/>
      <w:numFmt w:val="decimal"/>
      <w:lvlText w:val="%1."/>
      <w:lvlJc w:val="left"/>
      <w:pPr>
        <w:ind w:left="786" w:hanging="360"/>
      </w:pPr>
      <w:rPr>
        <w:b/>
        <w:color w:val="auto"/>
      </w:r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abstractNum w:abstractNumId="15" w15:restartNumberingAfterBreak="0">
    <w:nsid w:val="3F2D6337"/>
    <w:multiLevelType w:val="hybridMultilevel"/>
    <w:tmpl w:val="1B6A175E"/>
    <w:lvl w:ilvl="0" w:tplc="CA583ED6">
      <w:start w:val="1"/>
      <w:numFmt w:val="bullet"/>
      <w:lvlText w:val="-"/>
      <w:lvlJc w:val="left"/>
      <w:pPr>
        <w:ind w:left="720" w:hanging="360"/>
      </w:pPr>
      <w:rPr>
        <w:rFonts w:ascii="Verdana" w:hAnsi="Verdana"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15:restartNumberingAfterBreak="0">
    <w:nsid w:val="3F611CB5"/>
    <w:multiLevelType w:val="hybridMultilevel"/>
    <w:tmpl w:val="FA7857C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594571C8"/>
    <w:multiLevelType w:val="hybridMultilevel"/>
    <w:tmpl w:val="D5FE3150"/>
    <w:lvl w:ilvl="0" w:tplc="147AEB1A">
      <w:start w:val="1"/>
      <w:numFmt w:val="decimal"/>
      <w:lvlText w:val="%1."/>
      <w:lvlJc w:val="left"/>
      <w:pPr>
        <w:ind w:left="360" w:hanging="360"/>
      </w:pPr>
      <w:rPr>
        <w:b/>
        <w:color w:val="auto"/>
        <w:sz w:val="28"/>
      </w:r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18" w15:restartNumberingAfterBreak="0">
    <w:nsid w:val="5A4419E8"/>
    <w:multiLevelType w:val="hybridMultilevel"/>
    <w:tmpl w:val="16F2873C"/>
    <w:lvl w:ilvl="0" w:tplc="CA583ED6">
      <w:start w:val="1"/>
      <w:numFmt w:val="bullet"/>
      <w:lvlText w:val="-"/>
      <w:lvlJc w:val="left"/>
      <w:pPr>
        <w:ind w:left="1003" w:hanging="360"/>
      </w:pPr>
      <w:rPr>
        <w:rFonts w:ascii="Verdana" w:hAnsi="Verdana" w:hint="default"/>
      </w:rPr>
    </w:lvl>
    <w:lvl w:ilvl="1" w:tplc="04090003" w:tentative="1">
      <w:start w:val="1"/>
      <w:numFmt w:val="bullet"/>
      <w:lvlText w:val="o"/>
      <w:lvlJc w:val="left"/>
      <w:pPr>
        <w:ind w:left="1723" w:hanging="360"/>
      </w:pPr>
      <w:rPr>
        <w:rFonts w:ascii="Courier New" w:hAnsi="Courier New" w:cs="Courier New" w:hint="default"/>
      </w:rPr>
    </w:lvl>
    <w:lvl w:ilvl="2" w:tplc="04090005" w:tentative="1">
      <w:start w:val="1"/>
      <w:numFmt w:val="bullet"/>
      <w:lvlText w:val=""/>
      <w:lvlJc w:val="left"/>
      <w:pPr>
        <w:ind w:left="2443" w:hanging="360"/>
      </w:pPr>
      <w:rPr>
        <w:rFonts w:ascii="Wingdings" w:hAnsi="Wingdings" w:hint="default"/>
      </w:rPr>
    </w:lvl>
    <w:lvl w:ilvl="3" w:tplc="04090001" w:tentative="1">
      <w:start w:val="1"/>
      <w:numFmt w:val="bullet"/>
      <w:lvlText w:val=""/>
      <w:lvlJc w:val="left"/>
      <w:pPr>
        <w:ind w:left="3163" w:hanging="360"/>
      </w:pPr>
      <w:rPr>
        <w:rFonts w:ascii="Symbol" w:hAnsi="Symbol" w:hint="default"/>
      </w:rPr>
    </w:lvl>
    <w:lvl w:ilvl="4" w:tplc="04090003" w:tentative="1">
      <w:start w:val="1"/>
      <w:numFmt w:val="bullet"/>
      <w:lvlText w:val="o"/>
      <w:lvlJc w:val="left"/>
      <w:pPr>
        <w:ind w:left="3883" w:hanging="360"/>
      </w:pPr>
      <w:rPr>
        <w:rFonts w:ascii="Courier New" w:hAnsi="Courier New" w:cs="Courier New" w:hint="default"/>
      </w:rPr>
    </w:lvl>
    <w:lvl w:ilvl="5" w:tplc="04090005" w:tentative="1">
      <w:start w:val="1"/>
      <w:numFmt w:val="bullet"/>
      <w:lvlText w:val=""/>
      <w:lvlJc w:val="left"/>
      <w:pPr>
        <w:ind w:left="4603" w:hanging="360"/>
      </w:pPr>
      <w:rPr>
        <w:rFonts w:ascii="Wingdings" w:hAnsi="Wingdings" w:hint="default"/>
      </w:rPr>
    </w:lvl>
    <w:lvl w:ilvl="6" w:tplc="04090001" w:tentative="1">
      <w:start w:val="1"/>
      <w:numFmt w:val="bullet"/>
      <w:lvlText w:val=""/>
      <w:lvlJc w:val="left"/>
      <w:pPr>
        <w:ind w:left="5323" w:hanging="360"/>
      </w:pPr>
      <w:rPr>
        <w:rFonts w:ascii="Symbol" w:hAnsi="Symbol" w:hint="default"/>
      </w:rPr>
    </w:lvl>
    <w:lvl w:ilvl="7" w:tplc="04090003" w:tentative="1">
      <w:start w:val="1"/>
      <w:numFmt w:val="bullet"/>
      <w:lvlText w:val="o"/>
      <w:lvlJc w:val="left"/>
      <w:pPr>
        <w:ind w:left="6043" w:hanging="360"/>
      </w:pPr>
      <w:rPr>
        <w:rFonts w:ascii="Courier New" w:hAnsi="Courier New" w:cs="Courier New" w:hint="default"/>
      </w:rPr>
    </w:lvl>
    <w:lvl w:ilvl="8" w:tplc="04090005" w:tentative="1">
      <w:start w:val="1"/>
      <w:numFmt w:val="bullet"/>
      <w:lvlText w:val=""/>
      <w:lvlJc w:val="left"/>
      <w:pPr>
        <w:ind w:left="6763" w:hanging="360"/>
      </w:pPr>
      <w:rPr>
        <w:rFonts w:ascii="Wingdings" w:hAnsi="Wingdings" w:hint="default"/>
      </w:rPr>
    </w:lvl>
  </w:abstractNum>
  <w:abstractNum w:abstractNumId="19" w15:restartNumberingAfterBreak="0">
    <w:nsid w:val="60CE7B65"/>
    <w:multiLevelType w:val="hybridMultilevel"/>
    <w:tmpl w:val="2EF8578E"/>
    <w:lvl w:ilvl="0" w:tplc="CA583ED6">
      <w:start w:val="1"/>
      <w:numFmt w:val="bullet"/>
      <w:lvlText w:val="-"/>
      <w:lvlJc w:val="left"/>
      <w:pPr>
        <w:ind w:left="720" w:hanging="360"/>
      </w:pPr>
      <w:rPr>
        <w:rFonts w:ascii="Verdana" w:hAnsi="Verdan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19B4CEB"/>
    <w:multiLevelType w:val="hybridMultilevel"/>
    <w:tmpl w:val="15FEF54A"/>
    <w:lvl w:ilvl="0" w:tplc="CA583ED6">
      <w:start w:val="1"/>
      <w:numFmt w:val="bullet"/>
      <w:lvlText w:val="-"/>
      <w:lvlJc w:val="left"/>
      <w:pPr>
        <w:ind w:left="1069" w:hanging="360"/>
      </w:pPr>
      <w:rPr>
        <w:rFonts w:ascii="Verdana" w:hAnsi="Verdana"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21" w15:restartNumberingAfterBreak="0">
    <w:nsid w:val="6B2A7920"/>
    <w:multiLevelType w:val="hybridMultilevel"/>
    <w:tmpl w:val="A084924E"/>
    <w:lvl w:ilvl="0" w:tplc="624EE520">
      <w:start w:val="2"/>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15:restartNumberingAfterBreak="0">
    <w:nsid w:val="74717183"/>
    <w:multiLevelType w:val="multilevel"/>
    <w:tmpl w:val="74717183"/>
    <w:lvl w:ilvl="0">
      <w:numFmt w:val="bullet"/>
      <w:lvlText w:val="-"/>
      <w:lvlJc w:val="left"/>
      <w:pPr>
        <w:ind w:left="720" w:hanging="360"/>
      </w:pPr>
      <w:rPr>
        <w:rFonts w:ascii="Calibri" w:eastAsia="Calibri" w:hAnsi="Calibri"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7A4614E8"/>
    <w:multiLevelType w:val="hybridMultilevel"/>
    <w:tmpl w:val="A0905DD6"/>
    <w:lvl w:ilvl="0" w:tplc="CA583ED6">
      <w:start w:val="1"/>
      <w:numFmt w:val="bullet"/>
      <w:lvlText w:val="-"/>
      <w:lvlJc w:val="left"/>
      <w:pPr>
        <w:ind w:left="720" w:hanging="360"/>
      </w:pPr>
      <w:rPr>
        <w:rFonts w:ascii="Verdana" w:hAnsi="Verdana" w:hint="default"/>
      </w:rPr>
    </w:lvl>
    <w:lvl w:ilvl="1" w:tplc="36EEA6EE">
      <w:start w:val="3"/>
      <w:numFmt w:val="bullet"/>
      <w:lvlText w:val="•"/>
      <w:lvlJc w:val="left"/>
      <w:pPr>
        <w:ind w:left="1800" w:hanging="720"/>
      </w:pPr>
      <w:rPr>
        <w:rFonts w:ascii="Times New Roman" w:eastAsiaTheme="minorEastAsia"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C534476"/>
    <w:multiLevelType w:val="hybridMultilevel"/>
    <w:tmpl w:val="2E9C66CC"/>
    <w:lvl w:ilvl="0" w:tplc="CA583ED6">
      <w:start w:val="1"/>
      <w:numFmt w:val="bullet"/>
      <w:lvlText w:val="-"/>
      <w:lvlJc w:val="left"/>
      <w:pPr>
        <w:ind w:left="1069" w:hanging="360"/>
      </w:pPr>
      <w:rPr>
        <w:rFonts w:ascii="Verdana" w:hAnsi="Verdana"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25" w15:restartNumberingAfterBreak="0">
    <w:nsid w:val="7ECF1B47"/>
    <w:multiLevelType w:val="hybridMultilevel"/>
    <w:tmpl w:val="6BD420FE"/>
    <w:lvl w:ilvl="0" w:tplc="CA583ED6">
      <w:start w:val="1"/>
      <w:numFmt w:val="bullet"/>
      <w:lvlText w:val="-"/>
      <w:lvlJc w:val="left"/>
      <w:pPr>
        <w:ind w:left="720" w:hanging="360"/>
      </w:pPr>
      <w:rPr>
        <w:rFonts w:ascii="Verdana" w:hAnsi="Verdana"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9"/>
  </w:num>
  <w:num w:numId="7">
    <w:abstractNumId w:val="10"/>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num>
  <w:num w:numId="13">
    <w:abstractNumId w:val="22"/>
  </w:num>
  <w:num w:numId="14">
    <w:abstractNumId w:val="13"/>
  </w:num>
  <w:num w:numId="15">
    <w:abstractNumId w:val="1"/>
  </w:num>
  <w:num w:numId="16">
    <w:abstractNumId w:val="0"/>
  </w:num>
  <w:num w:numId="17">
    <w:abstractNumId w:val="19"/>
  </w:num>
  <w:num w:numId="18">
    <w:abstractNumId w:val="11"/>
  </w:num>
  <w:num w:numId="19">
    <w:abstractNumId w:val="18"/>
  </w:num>
  <w:num w:numId="20">
    <w:abstractNumId w:val="23"/>
  </w:num>
  <w:num w:numId="21">
    <w:abstractNumId w:val="2"/>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num>
  <w:num w:numId="24">
    <w:abstractNumId w:val="20"/>
  </w:num>
  <w:num w:numId="25">
    <w:abstractNumId w:val="5"/>
  </w:num>
  <w:num w:numId="26">
    <w:abstractNumId w:val="25"/>
  </w:num>
  <w:num w:numId="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465D"/>
    <w:rsid w:val="00025D92"/>
    <w:rsid w:val="000B74D1"/>
    <w:rsid w:val="000E2148"/>
    <w:rsid w:val="0010086B"/>
    <w:rsid w:val="0019709B"/>
    <w:rsid w:val="001A1400"/>
    <w:rsid w:val="0020465D"/>
    <w:rsid w:val="00213167"/>
    <w:rsid w:val="00285815"/>
    <w:rsid w:val="002A7016"/>
    <w:rsid w:val="002C2C50"/>
    <w:rsid w:val="002F232C"/>
    <w:rsid w:val="00340330"/>
    <w:rsid w:val="003E1E85"/>
    <w:rsid w:val="00407862"/>
    <w:rsid w:val="00440BD3"/>
    <w:rsid w:val="00454B35"/>
    <w:rsid w:val="004A4D45"/>
    <w:rsid w:val="004F2E8F"/>
    <w:rsid w:val="0050135A"/>
    <w:rsid w:val="005318F7"/>
    <w:rsid w:val="005B1D1D"/>
    <w:rsid w:val="005B3018"/>
    <w:rsid w:val="00620049"/>
    <w:rsid w:val="006259B0"/>
    <w:rsid w:val="00753707"/>
    <w:rsid w:val="00764342"/>
    <w:rsid w:val="007666A4"/>
    <w:rsid w:val="00767E93"/>
    <w:rsid w:val="007776FF"/>
    <w:rsid w:val="007A660F"/>
    <w:rsid w:val="007C5018"/>
    <w:rsid w:val="007F1E6A"/>
    <w:rsid w:val="00802D2F"/>
    <w:rsid w:val="00863C02"/>
    <w:rsid w:val="00874056"/>
    <w:rsid w:val="00884FEA"/>
    <w:rsid w:val="008D74A3"/>
    <w:rsid w:val="008E2BE9"/>
    <w:rsid w:val="00971542"/>
    <w:rsid w:val="00983653"/>
    <w:rsid w:val="009D2196"/>
    <w:rsid w:val="00A4391B"/>
    <w:rsid w:val="00A47D6D"/>
    <w:rsid w:val="00A66434"/>
    <w:rsid w:val="00A765A3"/>
    <w:rsid w:val="00B155B4"/>
    <w:rsid w:val="00B2669C"/>
    <w:rsid w:val="00B325D2"/>
    <w:rsid w:val="00B5408F"/>
    <w:rsid w:val="00BD0638"/>
    <w:rsid w:val="00BD3679"/>
    <w:rsid w:val="00BF029D"/>
    <w:rsid w:val="00CE7B87"/>
    <w:rsid w:val="00D84E68"/>
    <w:rsid w:val="00DC7728"/>
    <w:rsid w:val="00E42D5E"/>
    <w:rsid w:val="00E46C90"/>
    <w:rsid w:val="00E953F9"/>
    <w:rsid w:val="00EB5AE2"/>
    <w:rsid w:val="00EC2F4F"/>
    <w:rsid w:val="00ED73B3"/>
    <w:rsid w:val="00EE5CF1"/>
    <w:rsid w:val="00F62157"/>
    <w:rsid w:val="00FA36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D6D33"/>
  <w15:chartTrackingRefBased/>
  <w15:docId w15:val="{E9028B4D-29D4-4787-8EC4-EB0D3F893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2A7016"/>
    <w:pPr>
      <w:spacing w:line="256" w:lineRule="auto"/>
    </w:pPr>
    <w:rPr>
      <w:lang w:val="uk-UA"/>
    </w:rPr>
  </w:style>
  <w:style w:type="paragraph" w:styleId="1">
    <w:name w:val="heading 1"/>
    <w:basedOn w:val="a0"/>
    <w:next w:val="a0"/>
    <w:link w:val="10"/>
    <w:uiPriority w:val="9"/>
    <w:qFormat/>
    <w:rsid w:val="00D84E6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0"/>
    <w:next w:val="a0"/>
    <w:link w:val="20"/>
    <w:semiHidden/>
    <w:unhideWhenUsed/>
    <w:qFormat/>
    <w:rsid w:val="00213167"/>
    <w:pPr>
      <w:keepNext/>
      <w:widowControl w:val="0"/>
      <w:spacing w:before="240" w:after="60" w:line="240" w:lineRule="auto"/>
      <w:ind w:left="1416" w:hanging="708"/>
      <w:outlineLvl w:val="1"/>
    </w:pPr>
    <w:rPr>
      <w:rFonts w:ascii="Arial Rounded MT Bold" w:eastAsia="Times New Roman" w:hAnsi="Arial Rounded MT Bold" w:cs="Times New Roman"/>
      <w:b/>
      <w:i/>
      <w:sz w:val="24"/>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ng-binding">
    <w:name w:val="ng-binding"/>
    <w:rsid w:val="002A7016"/>
    <w:rPr>
      <w:rFonts w:ascii="Times New Roman" w:hAnsi="Times New Roman" w:cs="Times New Roman" w:hint="default"/>
    </w:rPr>
  </w:style>
  <w:style w:type="table" w:styleId="a4">
    <w:name w:val="Table Grid"/>
    <w:basedOn w:val="a2"/>
    <w:uiPriority w:val="59"/>
    <w:rsid w:val="002A7016"/>
    <w:pPr>
      <w:spacing w:after="0" w:line="240" w:lineRule="auto"/>
    </w:pPr>
    <w:rPr>
      <w:rFonts w:ascii="Calibri" w:eastAsia="Times New Roman" w:hAnsi="Calibri" w:cs="Times New Roman"/>
      <w:sz w:val="20"/>
      <w:szCs w:val="20"/>
      <w:lang w:val="uk-UA" w:eastAsia="uk-U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aliases w:val="Текст таблицы,AC List 01,Bullet Number,Bullet 1,Use Case List Paragraph,lp1,lp11,List Paragraph11,тв-Абзац списка,Абзац списку 1,название табл/рис,заголовок 1.1,List Paragraph (numbered (a)),List_Paragraph,Multilevel para_II,Elenco Normale"/>
    <w:basedOn w:val="a0"/>
    <w:link w:val="a6"/>
    <w:uiPriority w:val="34"/>
    <w:qFormat/>
    <w:rsid w:val="004F2E8F"/>
    <w:pPr>
      <w:spacing w:after="200" w:line="276" w:lineRule="auto"/>
      <w:ind w:left="720"/>
      <w:contextualSpacing/>
    </w:pPr>
    <w:rPr>
      <w:rFonts w:ascii="Calibri" w:eastAsia="Times New Roman" w:hAnsi="Calibri" w:cs="Times New Roman"/>
    </w:rPr>
  </w:style>
  <w:style w:type="character" w:customStyle="1" w:styleId="Arial3">
    <w:name w:val="Основной текст + Arial3"/>
    <w:aliases w:val="7,5 pt3"/>
    <w:rsid w:val="007776FF"/>
    <w:rPr>
      <w:rFonts w:ascii="Arial" w:hAnsi="Arial" w:cs="Arial" w:hint="default"/>
      <w:b/>
      <w:bCs w:val="0"/>
      <w:color w:val="000000"/>
      <w:sz w:val="15"/>
      <w:shd w:val="clear" w:color="auto" w:fill="FFFFFF"/>
      <w:lang w:val="uk-UA" w:eastAsia="uk-UA"/>
    </w:rPr>
  </w:style>
  <w:style w:type="paragraph" w:styleId="a7">
    <w:name w:val="Normal (Web)"/>
    <w:aliases w:val="Знак2,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Знак17"/>
    <w:basedOn w:val="a0"/>
    <w:link w:val="a8"/>
    <w:semiHidden/>
    <w:unhideWhenUsed/>
    <w:qFormat/>
    <w:rsid w:val="00BD3679"/>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TML">
    <w:name w:val="HTML Preformatted"/>
    <w:basedOn w:val="a0"/>
    <w:link w:val="HTML0"/>
    <w:uiPriority w:val="99"/>
    <w:semiHidden/>
    <w:unhideWhenUsed/>
    <w:rsid w:val="000E21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Times New Roman"/>
      <w:color w:val="000000"/>
      <w:sz w:val="18"/>
      <w:szCs w:val="18"/>
      <w:lang w:val="ru-RU" w:eastAsia="zh-CN"/>
    </w:rPr>
  </w:style>
  <w:style w:type="character" w:customStyle="1" w:styleId="HTML0">
    <w:name w:val="Стандартный HTML Знак"/>
    <w:basedOn w:val="a1"/>
    <w:link w:val="HTML"/>
    <w:uiPriority w:val="99"/>
    <w:semiHidden/>
    <w:rsid w:val="000E2148"/>
    <w:rPr>
      <w:rFonts w:ascii="Courier New" w:eastAsia="Calibri" w:hAnsi="Courier New" w:cs="Times New Roman"/>
      <w:color w:val="000000"/>
      <w:sz w:val="18"/>
      <w:szCs w:val="18"/>
      <w:lang w:val="ru-RU" w:eastAsia="zh-CN"/>
    </w:rPr>
  </w:style>
  <w:style w:type="character" w:customStyle="1" w:styleId="a6">
    <w:name w:val="Абзац списка Знак"/>
    <w:aliases w:val="Текст таблицы Знак,AC List 01 Знак,Bullet Number Знак,Bullet 1 Знак,Use Case List Paragraph Знак,lp1 Знак,lp11 Знак,List Paragraph11 Знак,тв-Абзац списка Знак,Абзац списку 1 Знак,название табл/рис Знак,заголовок 1.1 Знак"/>
    <w:link w:val="a5"/>
    <w:uiPriority w:val="34"/>
    <w:qFormat/>
    <w:locked/>
    <w:rsid w:val="000E2148"/>
    <w:rPr>
      <w:rFonts w:ascii="Calibri" w:eastAsia="Times New Roman" w:hAnsi="Calibri" w:cs="Times New Roman"/>
      <w:lang w:val="uk-UA"/>
    </w:rPr>
  </w:style>
  <w:style w:type="character" w:customStyle="1" w:styleId="20">
    <w:name w:val="Заголовок 2 Знак"/>
    <w:basedOn w:val="a1"/>
    <w:link w:val="2"/>
    <w:semiHidden/>
    <w:rsid w:val="00213167"/>
    <w:rPr>
      <w:rFonts w:ascii="Arial Rounded MT Bold" w:eastAsia="Times New Roman" w:hAnsi="Arial Rounded MT Bold" w:cs="Times New Roman"/>
      <w:b/>
      <w:i/>
      <w:sz w:val="24"/>
      <w:szCs w:val="20"/>
      <w:lang w:val="uk-UA" w:eastAsia="ru-RU"/>
    </w:rPr>
  </w:style>
  <w:style w:type="character" w:customStyle="1" w:styleId="a8">
    <w:name w:val="Обычный (веб) Знак"/>
    <w:aliases w:val="Знак2 Знак,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Знак17 Знак"/>
    <w:link w:val="a7"/>
    <w:semiHidden/>
    <w:qFormat/>
    <w:locked/>
    <w:rsid w:val="00B325D2"/>
    <w:rPr>
      <w:rFonts w:ascii="Times New Roman" w:eastAsia="Times New Roman" w:hAnsi="Times New Roman" w:cs="Times New Roman"/>
      <w:sz w:val="24"/>
      <w:szCs w:val="24"/>
    </w:rPr>
  </w:style>
  <w:style w:type="table" w:customStyle="1" w:styleId="21">
    <w:name w:val="Сітка таблиці2"/>
    <w:basedOn w:val="a2"/>
    <w:uiPriority w:val="59"/>
    <w:rsid w:val="00025D92"/>
    <w:pPr>
      <w:spacing w:after="0" w:line="240" w:lineRule="auto"/>
    </w:pPr>
    <w:rPr>
      <w:rFonts w:ascii="Calibri" w:eastAsia="Calibri" w:hAnsi="Calibri" w:cs="Times New Roman"/>
      <w:lang w:val="uk-UA" w:eastAsia="uk-U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ітка таблиці3"/>
    <w:basedOn w:val="a2"/>
    <w:uiPriority w:val="59"/>
    <w:rsid w:val="00025D92"/>
    <w:pPr>
      <w:spacing w:after="0" w:line="240" w:lineRule="auto"/>
    </w:pPr>
    <w:rPr>
      <w:lang w:val="uk-U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1"/>
    <w:uiPriority w:val="99"/>
    <w:semiHidden/>
    <w:unhideWhenUsed/>
    <w:rsid w:val="00B2669C"/>
    <w:rPr>
      <w:color w:val="0563C1" w:themeColor="hyperlink"/>
      <w:u w:val="single"/>
    </w:rPr>
  </w:style>
  <w:style w:type="character" w:styleId="aa">
    <w:name w:val="line number"/>
    <w:basedOn w:val="a1"/>
    <w:uiPriority w:val="99"/>
    <w:semiHidden/>
    <w:unhideWhenUsed/>
    <w:rsid w:val="00B2669C"/>
  </w:style>
  <w:style w:type="paragraph" w:styleId="ab">
    <w:name w:val="header"/>
    <w:basedOn w:val="a0"/>
    <w:link w:val="ac"/>
    <w:uiPriority w:val="99"/>
    <w:unhideWhenUsed/>
    <w:rsid w:val="00B2669C"/>
    <w:pPr>
      <w:tabs>
        <w:tab w:val="center" w:pos="4844"/>
        <w:tab w:val="right" w:pos="9689"/>
      </w:tabs>
      <w:spacing w:after="0" w:line="240" w:lineRule="auto"/>
    </w:pPr>
  </w:style>
  <w:style w:type="character" w:customStyle="1" w:styleId="ac">
    <w:name w:val="Верхний колонтитул Знак"/>
    <w:basedOn w:val="a1"/>
    <w:link w:val="ab"/>
    <w:uiPriority w:val="99"/>
    <w:rsid w:val="00B2669C"/>
    <w:rPr>
      <w:lang w:val="uk-UA"/>
    </w:rPr>
  </w:style>
  <w:style w:type="paragraph" w:styleId="ad">
    <w:name w:val="footer"/>
    <w:basedOn w:val="a0"/>
    <w:link w:val="ae"/>
    <w:uiPriority w:val="99"/>
    <w:unhideWhenUsed/>
    <w:rsid w:val="00B2669C"/>
    <w:pPr>
      <w:tabs>
        <w:tab w:val="center" w:pos="4844"/>
        <w:tab w:val="right" w:pos="9689"/>
      </w:tabs>
      <w:spacing w:after="0" w:line="240" w:lineRule="auto"/>
    </w:pPr>
  </w:style>
  <w:style w:type="character" w:customStyle="1" w:styleId="ae">
    <w:name w:val="Нижний колонтитул Знак"/>
    <w:basedOn w:val="a1"/>
    <w:link w:val="ad"/>
    <w:uiPriority w:val="99"/>
    <w:rsid w:val="00B2669C"/>
    <w:rPr>
      <w:lang w:val="uk-UA"/>
    </w:rPr>
  </w:style>
  <w:style w:type="paragraph" w:customStyle="1" w:styleId="contract">
    <w:name w:val="contract"/>
    <w:basedOn w:val="a0"/>
    <w:qFormat/>
    <w:rsid w:val="00440BD3"/>
    <w:pPr>
      <w:spacing w:after="0" w:line="300" w:lineRule="exact"/>
      <w:jc w:val="both"/>
    </w:pPr>
    <w:rPr>
      <w:rFonts w:ascii="UkrainianBaltica" w:eastAsia="Times New Roman" w:hAnsi="UkrainianBaltica" w:cs="Times New Roman"/>
      <w:sz w:val="24"/>
      <w:szCs w:val="20"/>
      <w:lang w:val="ru-RU" w:eastAsia="ru-RU"/>
    </w:rPr>
  </w:style>
  <w:style w:type="character" w:styleId="af">
    <w:name w:val="Strong"/>
    <w:basedOn w:val="a1"/>
    <w:uiPriority w:val="22"/>
    <w:qFormat/>
    <w:rsid w:val="002C2C50"/>
    <w:rPr>
      <w:b/>
      <w:bCs/>
    </w:rPr>
  </w:style>
  <w:style w:type="table" w:customStyle="1" w:styleId="5">
    <w:name w:val="Сітка таблиці5"/>
    <w:basedOn w:val="a2"/>
    <w:uiPriority w:val="59"/>
    <w:rsid w:val="008E2BE9"/>
    <w:pPr>
      <w:spacing w:after="0" w:line="240" w:lineRule="auto"/>
    </w:pPr>
    <w:rPr>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ітка таблиці6"/>
    <w:basedOn w:val="a2"/>
    <w:uiPriority w:val="39"/>
    <w:rsid w:val="008E2BE9"/>
    <w:pPr>
      <w:spacing w:after="0" w:line="240" w:lineRule="auto"/>
    </w:pPr>
    <w:rPr>
      <w:lang w:val="uk-U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2"/>
    <w:uiPriority w:val="39"/>
    <w:rsid w:val="008E2BE9"/>
    <w:pPr>
      <w:spacing w:after="0" w:line="240" w:lineRule="auto"/>
    </w:pPr>
    <w:rPr>
      <w:rFonts w:ascii="Calibri" w:eastAsia="Times New Roman" w:hAnsi="Calibri" w:cs="Times New Roman"/>
      <w:sz w:val="20"/>
      <w:szCs w:val="20"/>
      <w:lang w:val="uk-UA" w:eastAsia="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ps">
    <w:name w:val="hps"/>
    <w:rsid w:val="00EE5CF1"/>
  </w:style>
  <w:style w:type="character" w:customStyle="1" w:styleId="10">
    <w:name w:val="Заголовок 1 Знак"/>
    <w:basedOn w:val="a1"/>
    <w:link w:val="1"/>
    <w:uiPriority w:val="9"/>
    <w:rsid w:val="00D84E68"/>
    <w:rPr>
      <w:rFonts w:asciiTheme="majorHAnsi" w:eastAsiaTheme="majorEastAsia" w:hAnsiTheme="majorHAnsi" w:cstheme="majorBidi"/>
      <w:color w:val="2E74B5" w:themeColor="accent1" w:themeShade="BF"/>
      <w:sz w:val="32"/>
      <w:szCs w:val="32"/>
      <w:lang w:val="uk-UA"/>
    </w:rPr>
  </w:style>
  <w:style w:type="character" w:customStyle="1" w:styleId="23">
    <w:name w:val="Основной текст (2)_"/>
    <w:basedOn w:val="a1"/>
    <w:link w:val="24"/>
    <w:locked/>
    <w:rsid w:val="00DC7728"/>
    <w:rPr>
      <w:rFonts w:ascii="Trebuchet MS" w:eastAsia="Trebuchet MS" w:hAnsi="Trebuchet MS" w:cs="Trebuchet MS"/>
      <w:sz w:val="20"/>
      <w:szCs w:val="20"/>
      <w:shd w:val="clear" w:color="auto" w:fill="FFFFFF"/>
    </w:rPr>
  </w:style>
  <w:style w:type="paragraph" w:customStyle="1" w:styleId="24">
    <w:name w:val="Основной текст (2)"/>
    <w:basedOn w:val="a0"/>
    <w:link w:val="23"/>
    <w:rsid w:val="00DC7728"/>
    <w:pPr>
      <w:widowControl w:val="0"/>
      <w:shd w:val="clear" w:color="auto" w:fill="FFFFFF"/>
      <w:spacing w:after="720" w:line="0" w:lineRule="atLeast"/>
      <w:jc w:val="center"/>
    </w:pPr>
    <w:rPr>
      <w:rFonts w:ascii="Trebuchet MS" w:eastAsia="Trebuchet MS" w:hAnsi="Trebuchet MS" w:cs="Trebuchet MS"/>
      <w:sz w:val="20"/>
      <w:szCs w:val="20"/>
      <w:lang w:val="en-US"/>
    </w:rPr>
  </w:style>
  <w:style w:type="character" w:customStyle="1" w:styleId="af0">
    <w:name w:val="a"/>
    <w:basedOn w:val="a1"/>
    <w:rsid w:val="00DC7728"/>
  </w:style>
  <w:style w:type="character" w:customStyle="1" w:styleId="hidden-print">
    <w:name w:val="hidden-print"/>
    <w:basedOn w:val="a1"/>
    <w:rsid w:val="00DC7728"/>
  </w:style>
  <w:style w:type="paragraph" w:styleId="a">
    <w:name w:val="List Bullet"/>
    <w:basedOn w:val="a0"/>
    <w:uiPriority w:val="99"/>
    <w:semiHidden/>
    <w:unhideWhenUsed/>
    <w:rsid w:val="00EB5AE2"/>
    <w:pPr>
      <w:numPr>
        <w:numId w:val="16"/>
      </w:numPr>
      <w:spacing w:after="200" w:line="276" w:lineRule="auto"/>
      <w:contextualSpacing/>
    </w:pPr>
    <w:rPr>
      <w:rFonts w:eastAsiaTheme="minorEastAsia"/>
      <w:lang w:val="en-US"/>
    </w:rPr>
  </w:style>
  <w:style w:type="character" w:customStyle="1" w:styleId="app-pricecurrency">
    <w:name w:val="app-price__currency"/>
    <w:basedOn w:val="a1"/>
    <w:rsid w:val="00B155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59462">
      <w:bodyDiv w:val="1"/>
      <w:marLeft w:val="0"/>
      <w:marRight w:val="0"/>
      <w:marTop w:val="0"/>
      <w:marBottom w:val="0"/>
      <w:divBdr>
        <w:top w:val="none" w:sz="0" w:space="0" w:color="auto"/>
        <w:left w:val="none" w:sz="0" w:space="0" w:color="auto"/>
        <w:bottom w:val="none" w:sz="0" w:space="0" w:color="auto"/>
        <w:right w:val="none" w:sz="0" w:space="0" w:color="auto"/>
      </w:divBdr>
    </w:div>
    <w:div w:id="26685054">
      <w:bodyDiv w:val="1"/>
      <w:marLeft w:val="0"/>
      <w:marRight w:val="0"/>
      <w:marTop w:val="0"/>
      <w:marBottom w:val="0"/>
      <w:divBdr>
        <w:top w:val="none" w:sz="0" w:space="0" w:color="auto"/>
        <w:left w:val="none" w:sz="0" w:space="0" w:color="auto"/>
        <w:bottom w:val="none" w:sz="0" w:space="0" w:color="auto"/>
        <w:right w:val="none" w:sz="0" w:space="0" w:color="auto"/>
      </w:divBdr>
    </w:div>
    <w:div w:id="39941615">
      <w:bodyDiv w:val="1"/>
      <w:marLeft w:val="0"/>
      <w:marRight w:val="0"/>
      <w:marTop w:val="0"/>
      <w:marBottom w:val="0"/>
      <w:divBdr>
        <w:top w:val="none" w:sz="0" w:space="0" w:color="auto"/>
        <w:left w:val="none" w:sz="0" w:space="0" w:color="auto"/>
        <w:bottom w:val="none" w:sz="0" w:space="0" w:color="auto"/>
        <w:right w:val="none" w:sz="0" w:space="0" w:color="auto"/>
      </w:divBdr>
    </w:div>
    <w:div w:id="56897524">
      <w:bodyDiv w:val="1"/>
      <w:marLeft w:val="0"/>
      <w:marRight w:val="0"/>
      <w:marTop w:val="0"/>
      <w:marBottom w:val="0"/>
      <w:divBdr>
        <w:top w:val="none" w:sz="0" w:space="0" w:color="auto"/>
        <w:left w:val="none" w:sz="0" w:space="0" w:color="auto"/>
        <w:bottom w:val="none" w:sz="0" w:space="0" w:color="auto"/>
        <w:right w:val="none" w:sz="0" w:space="0" w:color="auto"/>
      </w:divBdr>
    </w:div>
    <w:div w:id="58674820">
      <w:bodyDiv w:val="1"/>
      <w:marLeft w:val="0"/>
      <w:marRight w:val="0"/>
      <w:marTop w:val="0"/>
      <w:marBottom w:val="0"/>
      <w:divBdr>
        <w:top w:val="none" w:sz="0" w:space="0" w:color="auto"/>
        <w:left w:val="none" w:sz="0" w:space="0" w:color="auto"/>
        <w:bottom w:val="none" w:sz="0" w:space="0" w:color="auto"/>
        <w:right w:val="none" w:sz="0" w:space="0" w:color="auto"/>
      </w:divBdr>
    </w:div>
    <w:div w:id="80300820">
      <w:bodyDiv w:val="1"/>
      <w:marLeft w:val="0"/>
      <w:marRight w:val="0"/>
      <w:marTop w:val="0"/>
      <w:marBottom w:val="0"/>
      <w:divBdr>
        <w:top w:val="none" w:sz="0" w:space="0" w:color="auto"/>
        <w:left w:val="none" w:sz="0" w:space="0" w:color="auto"/>
        <w:bottom w:val="none" w:sz="0" w:space="0" w:color="auto"/>
        <w:right w:val="none" w:sz="0" w:space="0" w:color="auto"/>
      </w:divBdr>
    </w:div>
    <w:div w:id="146824780">
      <w:bodyDiv w:val="1"/>
      <w:marLeft w:val="0"/>
      <w:marRight w:val="0"/>
      <w:marTop w:val="0"/>
      <w:marBottom w:val="0"/>
      <w:divBdr>
        <w:top w:val="none" w:sz="0" w:space="0" w:color="auto"/>
        <w:left w:val="none" w:sz="0" w:space="0" w:color="auto"/>
        <w:bottom w:val="none" w:sz="0" w:space="0" w:color="auto"/>
        <w:right w:val="none" w:sz="0" w:space="0" w:color="auto"/>
      </w:divBdr>
    </w:div>
    <w:div w:id="246036606">
      <w:bodyDiv w:val="1"/>
      <w:marLeft w:val="0"/>
      <w:marRight w:val="0"/>
      <w:marTop w:val="0"/>
      <w:marBottom w:val="0"/>
      <w:divBdr>
        <w:top w:val="none" w:sz="0" w:space="0" w:color="auto"/>
        <w:left w:val="none" w:sz="0" w:space="0" w:color="auto"/>
        <w:bottom w:val="none" w:sz="0" w:space="0" w:color="auto"/>
        <w:right w:val="none" w:sz="0" w:space="0" w:color="auto"/>
      </w:divBdr>
    </w:div>
    <w:div w:id="246424712">
      <w:bodyDiv w:val="1"/>
      <w:marLeft w:val="0"/>
      <w:marRight w:val="0"/>
      <w:marTop w:val="0"/>
      <w:marBottom w:val="0"/>
      <w:divBdr>
        <w:top w:val="none" w:sz="0" w:space="0" w:color="auto"/>
        <w:left w:val="none" w:sz="0" w:space="0" w:color="auto"/>
        <w:bottom w:val="none" w:sz="0" w:space="0" w:color="auto"/>
        <w:right w:val="none" w:sz="0" w:space="0" w:color="auto"/>
      </w:divBdr>
    </w:div>
    <w:div w:id="246577456">
      <w:bodyDiv w:val="1"/>
      <w:marLeft w:val="0"/>
      <w:marRight w:val="0"/>
      <w:marTop w:val="0"/>
      <w:marBottom w:val="0"/>
      <w:divBdr>
        <w:top w:val="none" w:sz="0" w:space="0" w:color="auto"/>
        <w:left w:val="none" w:sz="0" w:space="0" w:color="auto"/>
        <w:bottom w:val="none" w:sz="0" w:space="0" w:color="auto"/>
        <w:right w:val="none" w:sz="0" w:space="0" w:color="auto"/>
      </w:divBdr>
    </w:div>
    <w:div w:id="254750246">
      <w:bodyDiv w:val="1"/>
      <w:marLeft w:val="0"/>
      <w:marRight w:val="0"/>
      <w:marTop w:val="0"/>
      <w:marBottom w:val="0"/>
      <w:divBdr>
        <w:top w:val="none" w:sz="0" w:space="0" w:color="auto"/>
        <w:left w:val="none" w:sz="0" w:space="0" w:color="auto"/>
        <w:bottom w:val="none" w:sz="0" w:space="0" w:color="auto"/>
        <w:right w:val="none" w:sz="0" w:space="0" w:color="auto"/>
      </w:divBdr>
    </w:div>
    <w:div w:id="269898824">
      <w:bodyDiv w:val="1"/>
      <w:marLeft w:val="0"/>
      <w:marRight w:val="0"/>
      <w:marTop w:val="0"/>
      <w:marBottom w:val="0"/>
      <w:divBdr>
        <w:top w:val="none" w:sz="0" w:space="0" w:color="auto"/>
        <w:left w:val="none" w:sz="0" w:space="0" w:color="auto"/>
        <w:bottom w:val="none" w:sz="0" w:space="0" w:color="auto"/>
        <w:right w:val="none" w:sz="0" w:space="0" w:color="auto"/>
      </w:divBdr>
    </w:div>
    <w:div w:id="280305435">
      <w:bodyDiv w:val="1"/>
      <w:marLeft w:val="0"/>
      <w:marRight w:val="0"/>
      <w:marTop w:val="0"/>
      <w:marBottom w:val="0"/>
      <w:divBdr>
        <w:top w:val="none" w:sz="0" w:space="0" w:color="auto"/>
        <w:left w:val="none" w:sz="0" w:space="0" w:color="auto"/>
        <w:bottom w:val="none" w:sz="0" w:space="0" w:color="auto"/>
        <w:right w:val="none" w:sz="0" w:space="0" w:color="auto"/>
      </w:divBdr>
    </w:div>
    <w:div w:id="289240362">
      <w:bodyDiv w:val="1"/>
      <w:marLeft w:val="0"/>
      <w:marRight w:val="0"/>
      <w:marTop w:val="0"/>
      <w:marBottom w:val="0"/>
      <w:divBdr>
        <w:top w:val="none" w:sz="0" w:space="0" w:color="auto"/>
        <w:left w:val="none" w:sz="0" w:space="0" w:color="auto"/>
        <w:bottom w:val="none" w:sz="0" w:space="0" w:color="auto"/>
        <w:right w:val="none" w:sz="0" w:space="0" w:color="auto"/>
      </w:divBdr>
    </w:div>
    <w:div w:id="294650654">
      <w:bodyDiv w:val="1"/>
      <w:marLeft w:val="0"/>
      <w:marRight w:val="0"/>
      <w:marTop w:val="0"/>
      <w:marBottom w:val="0"/>
      <w:divBdr>
        <w:top w:val="none" w:sz="0" w:space="0" w:color="auto"/>
        <w:left w:val="none" w:sz="0" w:space="0" w:color="auto"/>
        <w:bottom w:val="none" w:sz="0" w:space="0" w:color="auto"/>
        <w:right w:val="none" w:sz="0" w:space="0" w:color="auto"/>
      </w:divBdr>
    </w:div>
    <w:div w:id="295068766">
      <w:bodyDiv w:val="1"/>
      <w:marLeft w:val="0"/>
      <w:marRight w:val="0"/>
      <w:marTop w:val="0"/>
      <w:marBottom w:val="0"/>
      <w:divBdr>
        <w:top w:val="none" w:sz="0" w:space="0" w:color="auto"/>
        <w:left w:val="none" w:sz="0" w:space="0" w:color="auto"/>
        <w:bottom w:val="none" w:sz="0" w:space="0" w:color="auto"/>
        <w:right w:val="none" w:sz="0" w:space="0" w:color="auto"/>
      </w:divBdr>
    </w:div>
    <w:div w:id="303631505">
      <w:bodyDiv w:val="1"/>
      <w:marLeft w:val="0"/>
      <w:marRight w:val="0"/>
      <w:marTop w:val="0"/>
      <w:marBottom w:val="0"/>
      <w:divBdr>
        <w:top w:val="none" w:sz="0" w:space="0" w:color="auto"/>
        <w:left w:val="none" w:sz="0" w:space="0" w:color="auto"/>
        <w:bottom w:val="none" w:sz="0" w:space="0" w:color="auto"/>
        <w:right w:val="none" w:sz="0" w:space="0" w:color="auto"/>
      </w:divBdr>
    </w:div>
    <w:div w:id="307055546">
      <w:bodyDiv w:val="1"/>
      <w:marLeft w:val="0"/>
      <w:marRight w:val="0"/>
      <w:marTop w:val="0"/>
      <w:marBottom w:val="0"/>
      <w:divBdr>
        <w:top w:val="none" w:sz="0" w:space="0" w:color="auto"/>
        <w:left w:val="none" w:sz="0" w:space="0" w:color="auto"/>
        <w:bottom w:val="none" w:sz="0" w:space="0" w:color="auto"/>
        <w:right w:val="none" w:sz="0" w:space="0" w:color="auto"/>
      </w:divBdr>
    </w:div>
    <w:div w:id="338195353">
      <w:bodyDiv w:val="1"/>
      <w:marLeft w:val="0"/>
      <w:marRight w:val="0"/>
      <w:marTop w:val="0"/>
      <w:marBottom w:val="0"/>
      <w:divBdr>
        <w:top w:val="none" w:sz="0" w:space="0" w:color="auto"/>
        <w:left w:val="none" w:sz="0" w:space="0" w:color="auto"/>
        <w:bottom w:val="none" w:sz="0" w:space="0" w:color="auto"/>
        <w:right w:val="none" w:sz="0" w:space="0" w:color="auto"/>
      </w:divBdr>
    </w:div>
    <w:div w:id="338459976">
      <w:bodyDiv w:val="1"/>
      <w:marLeft w:val="0"/>
      <w:marRight w:val="0"/>
      <w:marTop w:val="0"/>
      <w:marBottom w:val="0"/>
      <w:divBdr>
        <w:top w:val="none" w:sz="0" w:space="0" w:color="auto"/>
        <w:left w:val="none" w:sz="0" w:space="0" w:color="auto"/>
        <w:bottom w:val="none" w:sz="0" w:space="0" w:color="auto"/>
        <w:right w:val="none" w:sz="0" w:space="0" w:color="auto"/>
      </w:divBdr>
    </w:div>
    <w:div w:id="343165963">
      <w:bodyDiv w:val="1"/>
      <w:marLeft w:val="0"/>
      <w:marRight w:val="0"/>
      <w:marTop w:val="0"/>
      <w:marBottom w:val="0"/>
      <w:divBdr>
        <w:top w:val="none" w:sz="0" w:space="0" w:color="auto"/>
        <w:left w:val="none" w:sz="0" w:space="0" w:color="auto"/>
        <w:bottom w:val="none" w:sz="0" w:space="0" w:color="auto"/>
        <w:right w:val="none" w:sz="0" w:space="0" w:color="auto"/>
      </w:divBdr>
    </w:div>
    <w:div w:id="356279128">
      <w:bodyDiv w:val="1"/>
      <w:marLeft w:val="0"/>
      <w:marRight w:val="0"/>
      <w:marTop w:val="0"/>
      <w:marBottom w:val="0"/>
      <w:divBdr>
        <w:top w:val="none" w:sz="0" w:space="0" w:color="auto"/>
        <w:left w:val="none" w:sz="0" w:space="0" w:color="auto"/>
        <w:bottom w:val="none" w:sz="0" w:space="0" w:color="auto"/>
        <w:right w:val="none" w:sz="0" w:space="0" w:color="auto"/>
      </w:divBdr>
    </w:div>
    <w:div w:id="370957204">
      <w:bodyDiv w:val="1"/>
      <w:marLeft w:val="0"/>
      <w:marRight w:val="0"/>
      <w:marTop w:val="0"/>
      <w:marBottom w:val="0"/>
      <w:divBdr>
        <w:top w:val="none" w:sz="0" w:space="0" w:color="auto"/>
        <w:left w:val="none" w:sz="0" w:space="0" w:color="auto"/>
        <w:bottom w:val="none" w:sz="0" w:space="0" w:color="auto"/>
        <w:right w:val="none" w:sz="0" w:space="0" w:color="auto"/>
      </w:divBdr>
    </w:div>
    <w:div w:id="376274167">
      <w:bodyDiv w:val="1"/>
      <w:marLeft w:val="0"/>
      <w:marRight w:val="0"/>
      <w:marTop w:val="0"/>
      <w:marBottom w:val="0"/>
      <w:divBdr>
        <w:top w:val="none" w:sz="0" w:space="0" w:color="auto"/>
        <w:left w:val="none" w:sz="0" w:space="0" w:color="auto"/>
        <w:bottom w:val="none" w:sz="0" w:space="0" w:color="auto"/>
        <w:right w:val="none" w:sz="0" w:space="0" w:color="auto"/>
      </w:divBdr>
    </w:div>
    <w:div w:id="384839850">
      <w:bodyDiv w:val="1"/>
      <w:marLeft w:val="0"/>
      <w:marRight w:val="0"/>
      <w:marTop w:val="0"/>
      <w:marBottom w:val="0"/>
      <w:divBdr>
        <w:top w:val="none" w:sz="0" w:space="0" w:color="auto"/>
        <w:left w:val="none" w:sz="0" w:space="0" w:color="auto"/>
        <w:bottom w:val="none" w:sz="0" w:space="0" w:color="auto"/>
        <w:right w:val="none" w:sz="0" w:space="0" w:color="auto"/>
      </w:divBdr>
    </w:div>
    <w:div w:id="415564167">
      <w:bodyDiv w:val="1"/>
      <w:marLeft w:val="0"/>
      <w:marRight w:val="0"/>
      <w:marTop w:val="0"/>
      <w:marBottom w:val="0"/>
      <w:divBdr>
        <w:top w:val="none" w:sz="0" w:space="0" w:color="auto"/>
        <w:left w:val="none" w:sz="0" w:space="0" w:color="auto"/>
        <w:bottom w:val="none" w:sz="0" w:space="0" w:color="auto"/>
        <w:right w:val="none" w:sz="0" w:space="0" w:color="auto"/>
      </w:divBdr>
    </w:div>
    <w:div w:id="429853722">
      <w:bodyDiv w:val="1"/>
      <w:marLeft w:val="0"/>
      <w:marRight w:val="0"/>
      <w:marTop w:val="0"/>
      <w:marBottom w:val="0"/>
      <w:divBdr>
        <w:top w:val="none" w:sz="0" w:space="0" w:color="auto"/>
        <w:left w:val="none" w:sz="0" w:space="0" w:color="auto"/>
        <w:bottom w:val="none" w:sz="0" w:space="0" w:color="auto"/>
        <w:right w:val="none" w:sz="0" w:space="0" w:color="auto"/>
      </w:divBdr>
    </w:div>
    <w:div w:id="437062394">
      <w:bodyDiv w:val="1"/>
      <w:marLeft w:val="0"/>
      <w:marRight w:val="0"/>
      <w:marTop w:val="0"/>
      <w:marBottom w:val="0"/>
      <w:divBdr>
        <w:top w:val="none" w:sz="0" w:space="0" w:color="auto"/>
        <w:left w:val="none" w:sz="0" w:space="0" w:color="auto"/>
        <w:bottom w:val="none" w:sz="0" w:space="0" w:color="auto"/>
        <w:right w:val="none" w:sz="0" w:space="0" w:color="auto"/>
      </w:divBdr>
    </w:div>
    <w:div w:id="480656170">
      <w:bodyDiv w:val="1"/>
      <w:marLeft w:val="0"/>
      <w:marRight w:val="0"/>
      <w:marTop w:val="0"/>
      <w:marBottom w:val="0"/>
      <w:divBdr>
        <w:top w:val="none" w:sz="0" w:space="0" w:color="auto"/>
        <w:left w:val="none" w:sz="0" w:space="0" w:color="auto"/>
        <w:bottom w:val="none" w:sz="0" w:space="0" w:color="auto"/>
        <w:right w:val="none" w:sz="0" w:space="0" w:color="auto"/>
      </w:divBdr>
    </w:div>
    <w:div w:id="494999959">
      <w:bodyDiv w:val="1"/>
      <w:marLeft w:val="0"/>
      <w:marRight w:val="0"/>
      <w:marTop w:val="0"/>
      <w:marBottom w:val="0"/>
      <w:divBdr>
        <w:top w:val="none" w:sz="0" w:space="0" w:color="auto"/>
        <w:left w:val="none" w:sz="0" w:space="0" w:color="auto"/>
        <w:bottom w:val="none" w:sz="0" w:space="0" w:color="auto"/>
        <w:right w:val="none" w:sz="0" w:space="0" w:color="auto"/>
      </w:divBdr>
    </w:div>
    <w:div w:id="578364656">
      <w:bodyDiv w:val="1"/>
      <w:marLeft w:val="0"/>
      <w:marRight w:val="0"/>
      <w:marTop w:val="0"/>
      <w:marBottom w:val="0"/>
      <w:divBdr>
        <w:top w:val="none" w:sz="0" w:space="0" w:color="auto"/>
        <w:left w:val="none" w:sz="0" w:space="0" w:color="auto"/>
        <w:bottom w:val="none" w:sz="0" w:space="0" w:color="auto"/>
        <w:right w:val="none" w:sz="0" w:space="0" w:color="auto"/>
      </w:divBdr>
    </w:div>
    <w:div w:id="611402918">
      <w:bodyDiv w:val="1"/>
      <w:marLeft w:val="0"/>
      <w:marRight w:val="0"/>
      <w:marTop w:val="0"/>
      <w:marBottom w:val="0"/>
      <w:divBdr>
        <w:top w:val="none" w:sz="0" w:space="0" w:color="auto"/>
        <w:left w:val="none" w:sz="0" w:space="0" w:color="auto"/>
        <w:bottom w:val="none" w:sz="0" w:space="0" w:color="auto"/>
        <w:right w:val="none" w:sz="0" w:space="0" w:color="auto"/>
      </w:divBdr>
    </w:div>
    <w:div w:id="632759984">
      <w:bodyDiv w:val="1"/>
      <w:marLeft w:val="0"/>
      <w:marRight w:val="0"/>
      <w:marTop w:val="0"/>
      <w:marBottom w:val="0"/>
      <w:divBdr>
        <w:top w:val="none" w:sz="0" w:space="0" w:color="auto"/>
        <w:left w:val="none" w:sz="0" w:space="0" w:color="auto"/>
        <w:bottom w:val="none" w:sz="0" w:space="0" w:color="auto"/>
        <w:right w:val="none" w:sz="0" w:space="0" w:color="auto"/>
      </w:divBdr>
    </w:div>
    <w:div w:id="634874454">
      <w:bodyDiv w:val="1"/>
      <w:marLeft w:val="0"/>
      <w:marRight w:val="0"/>
      <w:marTop w:val="0"/>
      <w:marBottom w:val="0"/>
      <w:divBdr>
        <w:top w:val="none" w:sz="0" w:space="0" w:color="auto"/>
        <w:left w:val="none" w:sz="0" w:space="0" w:color="auto"/>
        <w:bottom w:val="none" w:sz="0" w:space="0" w:color="auto"/>
        <w:right w:val="none" w:sz="0" w:space="0" w:color="auto"/>
      </w:divBdr>
    </w:div>
    <w:div w:id="646590958">
      <w:bodyDiv w:val="1"/>
      <w:marLeft w:val="0"/>
      <w:marRight w:val="0"/>
      <w:marTop w:val="0"/>
      <w:marBottom w:val="0"/>
      <w:divBdr>
        <w:top w:val="none" w:sz="0" w:space="0" w:color="auto"/>
        <w:left w:val="none" w:sz="0" w:space="0" w:color="auto"/>
        <w:bottom w:val="none" w:sz="0" w:space="0" w:color="auto"/>
        <w:right w:val="none" w:sz="0" w:space="0" w:color="auto"/>
      </w:divBdr>
    </w:div>
    <w:div w:id="680740419">
      <w:bodyDiv w:val="1"/>
      <w:marLeft w:val="0"/>
      <w:marRight w:val="0"/>
      <w:marTop w:val="0"/>
      <w:marBottom w:val="0"/>
      <w:divBdr>
        <w:top w:val="none" w:sz="0" w:space="0" w:color="auto"/>
        <w:left w:val="none" w:sz="0" w:space="0" w:color="auto"/>
        <w:bottom w:val="none" w:sz="0" w:space="0" w:color="auto"/>
        <w:right w:val="none" w:sz="0" w:space="0" w:color="auto"/>
      </w:divBdr>
    </w:div>
    <w:div w:id="715742361">
      <w:bodyDiv w:val="1"/>
      <w:marLeft w:val="0"/>
      <w:marRight w:val="0"/>
      <w:marTop w:val="0"/>
      <w:marBottom w:val="0"/>
      <w:divBdr>
        <w:top w:val="none" w:sz="0" w:space="0" w:color="auto"/>
        <w:left w:val="none" w:sz="0" w:space="0" w:color="auto"/>
        <w:bottom w:val="none" w:sz="0" w:space="0" w:color="auto"/>
        <w:right w:val="none" w:sz="0" w:space="0" w:color="auto"/>
      </w:divBdr>
    </w:div>
    <w:div w:id="747775821">
      <w:bodyDiv w:val="1"/>
      <w:marLeft w:val="0"/>
      <w:marRight w:val="0"/>
      <w:marTop w:val="0"/>
      <w:marBottom w:val="0"/>
      <w:divBdr>
        <w:top w:val="none" w:sz="0" w:space="0" w:color="auto"/>
        <w:left w:val="none" w:sz="0" w:space="0" w:color="auto"/>
        <w:bottom w:val="none" w:sz="0" w:space="0" w:color="auto"/>
        <w:right w:val="none" w:sz="0" w:space="0" w:color="auto"/>
      </w:divBdr>
    </w:div>
    <w:div w:id="757210117">
      <w:bodyDiv w:val="1"/>
      <w:marLeft w:val="0"/>
      <w:marRight w:val="0"/>
      <w:marTop w:val="0"/>
      <w:marBottom w:val="0"/>
      <w:divBdr>
        <w:top w:val="none" w:sz="0" w:space="0" w:color="auto"/>
        <w:left w:val="none" w:sz="0" w:space="0" w:color="auto"/>
        <w:bottom w:val="none" w:sz="0" w:space="0" w:color="auto"/>
        <w:right w:val="none" w:sz="0" w:space="0" w:color="auto"/>
      </w:divBdr>
    </w:div>
    <w:div w:id="857812915">
      <w:bodyDiv w:val="1"/>
      <w:marLeft w:val="0"/>
      <w:marRight w:val="0"/>
      <w:marTop w:val="0"/>
      <w:marBottom w:val="0"/>
      <w:divBdr>
        <w:top w:val="none" w:sz="0" w:space="0" w:color="auto"/>
        <w:left w:val="none" w:sz="0" w:space="0" w:color="auto"/>
        <w:bottom w:val="none" w:sz="0" w:space="0" w:color="auto"/>
        <w:right w:val="none" w:sz="0" w:space="0" w:color="auto"/>
      </w:divBdr>
    </w:div>
    <w:div w:id="882206452">
      <w:bodyDiv w:val="1"/>
      <w:marLeft w:val="0"/>
      <w:marRight w:val="0"/>
      <w:marTop w:val="0"/>
      <w:marBottom w:val="0"/>
      <w:divBdr>
        <w:top w:val="none" w:sz="0" w:space="0" w:color="auto"/>
        <w:left w:val="none" w:sz="0" w:space="0" w:color="auto"/>
        <w:bottom w:val="none" w:sz="0" w:space="0" w:color="auto"/>
        <w:right w:val="none" w:sz="0" w:space="0" w:color="auto"/>
      </w:divBdr>
    </w:div>
    <w:div w:id="886377463">
      <w:bodyDiv w:val="1"/>
      <w:marLeft w:val="0"/>
      <w:marRight w:val="0"/>
      <w:marTop w:val="0"/>
      <w:marBottom w:val="0"/>
      <w:divBdr>
        <w:top w:val="none" w:sz="0" w:space="0" w:color="auto"/>
        <w:left w:val="none" w:sz="0" w:space="0" w:color="auto"/>
        <w:bottom w:val="none" w:sz="0" w:space="0" w:color="auto"/>
        <w:right w:val="none" w:sz="0" w:space="0" w:color="auto"/>
      </w:divBdr>
      <w:divsChild>
        <w:div w:id="1129783309">
          <w:marLeft w:val="0"/>
          <w:marRight w:val="0"/>
          <w:marTop w:val="0"/>
          <w:marBottom w:val="0"/>
          <w:divBdr>
            <w:top w:val="none" w:sz="0" w:space="0" w:color="auto"/>
            <w:left w:val="none" w:sz="0" w:space="0" w:color="auto"/>
            <w:bottom w:val="none" w:sz="0" w:space="0" w:color="auto"/>
            <w:right w:val="none" w:sz="0" w:space="0" w:color="auto"/>
          </w:divBdr>
          <w:divsChild>
            <w:div w:id="1929462447">
              <w:marLeft w:val="0"/>
              <w:marRight w:val="0"/>
              <w:marTop w:val="0"/>
              <w:marBottom w:val="0"/>
              <w:divBdr>
                <w:top w:val="none" w:sz="0" w:space="0" w:color="auto"/>
                <w:left w:val="none" w:sz="0" w:space="0" w:color="auto"/>
                <w:bottom w:val="none" w:sz="0" w:space="0" w:color="auto"/>
                <w:right w:val="none" w:sz="0" w:space="0" w:color="auto"/>
              </w:divBdr>
            </w:div>
          </w:divsChild>
        </w:div>
        <w:div w:id="366368281">
          <w:marLeft w:val="0"/>
          <w:marRight w:val="0"/>
          <w:marTop w:val="0"/>
          <w:marBottom w:val="0"/>
          <w:divBdr>
            <w:top w:val="none" w:sz="0" w:space="0" w:color="auto"/>
            <w:left w:val="none" w:sz="0" w:space="0" w:color="auto"/>
            <w:bottom w:val="none" w:sz="0" w:space="0" w:color="auto"/>
            <w:right w:val="none" w:sz="0" w:space="0" w:color="auto"/>
          </w:divBdr>
        </w:div>
        <w:div w:id="333147905">
          <w:marLeft w:val="0"/>
          <w:marRight w:val="0"/>
          <w:marTop w:val="0"/>
          <w:marBottom w:val="0"/>
          <w:divBdr>
            <w:top w:val="none" w:sz="0" w:space="0" w:color="auto"/>
            <w:left w:val="none" w:sz="0" w:space="0" w:color="auto"/>
            <w:bottom w:val="none" w:sz="0" w:space="0" w:color="auto"/>
            <w:right w:val="none" w:sz="0" w:space="0" w:color="auto"/>
          </w:divBdr>
        </w:div>
      </w:divsChild>
    </w:div>
    <w:div w:id="888104780">
      <w:bodyDiv w:val="1"/>
      <w:marLeft w:val="0"/>
      <w:marRight w:val="0"/>
      <w:marTop w:val="0"/>
      <w:marBottom w:val="0"/>
      <w:divBdr>
        <w:top w:val="none" w:sz="0" w:space="0" w:color="auto"/>
        <w:left w:val="none" w:sz="0" w:space="0" w:color="auto"/>
        <w:bottom w:val="none" w:sz="0" w:space="0" w:color="auto"/>
        <w:right w:val="none" w:sz="0" w:space="0" w:color="auto"/>
      </w:divBdr>
    </w:div>
    <w:div w:id="899483729">
      <w:bodyDiv w:val="1"/>
      <w:marLeft w:val="0"/>
      <w:marRight w:val="0"/>
      <w:marTop w:val="0"/>
      <w:marBottom w:val="0"/>
      <w:divBdr>
        <w:top w:val="none" w:sz="0" w:space="0" w:color="auto"/>
        <w:left w:val="none" w:sz="0" w:space="0" w:color="auto"/>
        <w:bottom w:val="none" w:sz="0" w:space="0" w:color="auto"/>
        <w:right w:val="none" w:sz="0" w:space="0" w:color="auto"/>
      </w:divBdr>
    </w:div>
    <w:div w:id="904802870">
      <w:bodyDiv w:val="1"/>
      <w:marLeft w:val="0"/>
      <w:marRight w:val="0"/>
      <w:marTop w:val="0"/>
      <w:marBottom w:val="0"/>
      <w:divBdr>
        <w:top w:val="none" w:sz="0" w:space="0" w:color="auto"/>
        <w:left w:val="none" w:sz="0" w:space="0" w:color="auto"/>
        <w:bottom w:val="none" w:sz="0" w:space="0" w:color="auto"/>
        <w:right w:val="none" w:sz="0" w:space="0" w:color="auto"/>
      </w:divBdr>
    </w:div>
    <w:div w:id="941717143">
      <w:bodyDiv w:val="1"/>
      <w:marLeft w:val="0"/>
      <w:marRight w:val="0"/>
      <w:marTop w:val="0"/>
      <w:marBottom w:val="0"/>
      <w:divBdr>
        <w:top w:val="none" w:sz="0" w:space="0" w:color="auto"/>
        <w:left w:val="none" w:sz="0" w:space="0" w:color="auto"/>
        <w:bottom w:val="none" w:sz="0" w:space="0" w:color="auto"/>
        <w:right w:val="none" w:sz="0" w:space="0" w:color="auto"/>
      </w:divBdr>
    </w:div>
    <w:div w:id="965312112">
      <w:bodyDiv w:val="1"/>
      <w:marLeft w:val="0"/>
      <w:marRight w:val="0"/>
      <w:marTop w:val="0"/>
      <w:marBottom w:val="0"/>
      <w:divBdr>
        <w:top w:val="none" w:sz="0" w:space="0" w:color="auto"/>
        <w:left w:val="none" w:sz="0" w:space="0" w:color="auto"/>
        <w:bottom w:val="none" w:sz="0" w:space="0" w:color="auto"/>
        <w:right w:val="none" w:sz="0" w:space="0" w:color="auto"/>
      </w:divBdr>
    </w:div>
    <w:div w:id="971206516">
      <w:bodyDiv w:val="1"/>
      <w:marLeft w:val="0"/>
      <w:marRight w:val="0"/>
      <w:marTop w:val="0"/>
      <w:marBottom w:val="0"/>
      <w:divBdr>
        <w:top w:val="none" w:sz="0" w:space="0" w:color="auto"/>
        <w:left w:val="none" w:sz="0" w:space="0" w:color="auto"/>
        <w:bottom w:val="none" w:sz="0" w:space="0" w:color="auto"/>
        <w:right w:val="none" w:sz="0" w:space="0" w:color="auto"/>
      </w:divBdr>
    </w:div>
    <w:div w:id="1009452344">
      <w:bodyDiv w:val="1"/>
      <w:marLeft w:val="0"/>
      <w:marRight w:val="0"/>
      <w:marTop w:val="0"/>
      <w:marBottom w:val="0"/>
      <w:divBdr>
        <w:top w:val="none" w:sz="0" w:space="0" w:color="auto"/>
        <w:left w:val="none" w:sz="0" w:space="0" w:color="auto"/>
        <w:bottom w:val="none" w:sz="0" w:space="0" w:color="auto"/>
        <w:right w:val="none" w:sz="0" w:space="0" w:color="auto"/>
      </w:divBdr>
    </w:div>
    <w:div w:id="1081173023">
      <w:bodyDiv w:val="1"/>
      <w:marLeft w:val="0"/>
      <w:marRight w:val="0"/>
      <w:marTop w:val="0"/>
      <w:marBottom w:val="0"/>
      <w:divBdr>
        <w:top w:val="none" w:sz="0" w:space="0" w:color="auto"/>
        <w:left w:val="none" w:sz="0" w:space="0" w:color="auto"/>
        <w:bottom w:val="none" w:sz="0" w:space="0" w:color="auto"/>
        <w:right w:val="none" w:sz="0" w:space="0" w:color="auto"/>
      </w:divBdr>
    </w:div>
    <w:div w:id="1096949031">
      <w:bodyDiv w:val="1"/>
      <w:marLeft w:val="0"/>
      <w:marRight w:val="0"/>
      <w:marTop w:val="0"/>
      <w:marBottom w:val="0"/>
      <w:divBdr>
        <w:top w:val="none" w:sz="0" w:space="0" w:color="auto"/>
        <w:left w:val="none" w:sz="0" w:space="0" w:color="auto"/>
        <w:bottom w:val="none" w:sz="0" w:space="0" w:color="auto"/>
        <w:right w:val="none" w:sz="0" w:space="0" w:color="auto"/>
      </w:divBdr>
    </w:div>
    <w:div w:id="1110710707">
      <w:bodyDiv w:val="1"/>
      <w:marLeft w:val="0"/>
      <w:marRight w:val="0"/>
      <w:marTop w:val="0"/>
      <w:marBottom w:val="0"/>
      <w:divBdr>
        <w:top w:val="none" w:sz="0" w:space="0" w:color="auto"/>
        <w:left w:val="none" w:sz="0" w:space="0" w:color="auto"/>
        <w:bottom w:val="none" w:sz="0" w:space="0" w:color="auto"/>
        <w:right w:val="none" w:sz="0" w:space="0" w:color="auto"/>
      </w:divBdr>
    </w:div>
    <w:div w:id="1121920545">
      <w:bodyDiv w:val="1"/>
      <w:marLeft w:val="0"/>
      <w:marRight w:val="0"/>
      <w:marTop w:val="0"/>
      <w:marBottom w:val="0"/>
      <w:divBdr>
        <w:top w:val="none" w:sz="0" w:space="0" w:color="auto"/>
        <w:left w:val="none" w:sz="0" w:space="0" w:color="auto"/>
        <w:bottom w:val="none" w:sz="0" w:space="0" w:color="auto"/>
        <w:right w:val="none" w:sz="0" w:space="0" w:color="auto"/>
      </w:divBdr>
    </w:div>
    <w:div w:id="1211764892">
      <w:bodyDiv w:val="1"/>
      <w:marLeft w:val="0"/>
      <w:marRight w:val="0"/>
      <w:marTop w:val="0"/>
      <w:marBottom w:val="0"/>
      <w:divBdr>
        <w:top w:val="none" w:sz="0" w:space="0" w:color="auto"/>
        <w:left w:val="none" w:sz="0" w:space="0" w:color="auto"/>
        <w:bottom w:val="none" w:sz="0" w:space="0" w:color="auto"/>
        <w:right w:val="none" w:sz="0" w:space="0" w:color="auto"/>
      </w:divBdr>
    </w:div>
    <w:div w:id="1224173857">
      <w:bodyDiv w:val="1"/>
      <w:marLeft w:val="0"/>
      <w:marRight w:val="0"/>
      <w:marTop w:val="0"/>
      <w:marBottom w:val="0"/>
      <w:divBdr>
        <w:top w:val="none" w:sz="0" w:space="0" w:color="auto"/>
        <w:left w:val="none" w:sz="0" w:space="0" w:color="auto"/>
        <w:bottom w:val="none" w:sz="0" w:space="0" w:color="auto"/>
        <w:right w:val="none" w:sz="0" w:space="0" w:color="auto"/>
      </w:divBdr>
    </w:div>
    <w:div w:id="1302541677">
      <w:bodyDiv w:val="1"/>
      <w:marLeft w:val="0"/>
      <w:marRight w:val="0"/>
      <w:marTop w:val="0"/>
      <w:marBottom w:val="0"/>
      <w:divBdr>
        <w:top w:val="none" w:sz="0" w:space="0" w:color="auto"/>
        <w:left w:val="none" w:sz="0" w:space="0" w:color="auto"/>
        <w:bottom w:val="none" w:sz="0" w:space="0" w:color="auto"/>
        <w:right w:val="none" w:sz="0" w:space="0" w:color="auto"/>
      </w:divBdr>
    </w:div>
    <w:div w:id="1332832246">
      <w:bodyDiv w:val="1"/>
      <w:marLeft w:val="0"/>
      <w:marRight w:val="0"/>
      <w:marTop w:val="0"/>
      <w:marBottom w:val="0"/>
      <w:divBdr>
        <w:top w:val="none" w:sz="0" w:space="0" w:color="auto"/>
        <w:left w:val="none" w:sz="0" w:space="0" w:color="auto"/>
        <w:bottom w:val="none" w:sz="0" w:space="0" w:color="auto"/>
        <w:right w:val="none" w:sz="0" w:space="0" w:color="auto"/>
      </w:divBdr>
    </w:div>
    <w:div w:id="1332871578">
      <w:bodyDiv w:val="1"/>
      <w:marLeft w:val="0"/>
      <w:marRight w:val="0"/>
      <w:marTop w:val="0"/>
      <w:marBottom w:val="0"/>
      <w:divBdr>
        <w:top w:val="none" w:sz="0" w:space="0" w:color="auto"/>
        <w:left w:val="none" w:sz="0" w:space="0" w:color="auto"/>
        <w:bottom w:val="none" w:sz="0" w:space="0" w:color="auto"/>
        <w:right w:val="none" w:sz="0" w:space="0" w:color="auto"/>
      </w:divBdr>
    </w:div>
    <w:div w:id="1337154212">
      <w:bodyDiv w:val="1"/>
      <w:marLeft w:val="0"/>
      <w:marRight w:val="0"/>
      <w:marTop w:val="0"/>
      <w:marBottom w:val="0"/>
      <w:divBdr>
        <w:top w:val="none" w:sz="0" w:space="0" w:color="auto"/>
        <w:left w:val="none" w:sz="0" w:space="0" w:color="auto"/>
        <w:bottom w:val="none" w:sz="0" w:space="0" w:color="auto"/>
        <w:right w:val="none" w:sz="0" w:space="0" w:color="auto"/>
      </w:divBdr>
    </w:div>
    <w:div w:id="1349025355">
      <w:bodyDiv w:val="1"/>
      <w:marLeft w:val="0"/>
      <w:marRight w:val="0"/>
      <w:marTop w:val="0"/>
      <w:marBottom w:val="0"/>
      <w:divBdr>
        <w:top w:val="none" w:sz="0" w:space="0" w:color="auto"/>
        <w:left w:val="none" w:sz="0" w:space="0" w:color="auto"/>
        <w:bottom w:val="none" w:sz="0" w:space="0" w:color="auto"/>
        <w:right w:val="none" w:sz="0" w:space="0" w:color="auto"/>
      </w:divBdr>
    </w:div>
    <w:div w:id="1355690691">
      <w:bodyDiv w:val="1"/>
      <w:marLeft w:val="0"/>
      <w:marRight w:val="0"/>
      <w:marTop w:val="0"/>
      <w:marBottom w:val="0"/>
      <w:divBdr>
        <w:top w:val="none" w:sz="0" w:space="0" w:color="auto"/>
        <w:left w:val="none" w:sz="0" w:space="0" w:color="auto"/>
        <w:bottom w:val="none" w:sz="0" w:space="0" w:color="auto"/>
        <w:right w:val="none" w:sz="0" w:space="0" w:color="auto"/>
      </w:divBdr>
    </w:div>
    <w:div w:id="1366708779">
      <w:bodyDiv w:val="1"/>
      <w:marLeft w:val="0"/>
      <w:marRight w:val="0"/>
      <w:marTop w:val="0"/>
      <w:marBottom w:val="0"/>
      <w:divBdr>
        <w:top w:val="none" w:sz="0" w:space="0" w:color="auto"/>
        <w:left w:val="none" w:sz="0" w:space="0" w:color="auto"/>
        <w:bottom w:val="none" w:sz="0" w:space="0" w:color="auto"/>
        <w:right w:val="none" w:sz="0" w:space="0" w:color="auto"/>
      </w:divBdr>
    </w:div>
    <w:div w:id="1380740586">
      <w:bodyDiv w:val="1"/>
      <w:marLeft w:val="0"/>
      <w:marRight w:val="0"/>
      <w:marTop w:val="0"/>
      <w:marBottom w:val="0"/>
      <w:divBdr>
        <w:top w:val="none" w:sz="0" w:space="0" w:color="auto"/>
        <w:left w:val="none" w:sz="0" w:space="0" w:color="auto"/>
        <w:bottom w:val="none" w:sz="0" w:space="0" w:color="auto"/>
        <w:right w:val="none" w:sz="0" w:space="0" w:color="auto"/>
      </w:divBdr>
    </w:div>
    <w:div w:id="1388529978">
      <w:bodyDiv w:val="1"/>
      <w:marLeft w:val="0"/>
      <w:marRight w:val="0"/>
      <w:marTop w:val="0"/>
      <w:marBottom w:val="0"/>
      <w:divBdr>
        <w:top w:val="none" w:sz="0" w:space="0" w:color="auto"/>
        <w:left w:val="none" w:sz="0" w:space="0" w:color="auto"/>
        <w:bottom w:val="none" w:sz="0" w:space="0" w:color="auto"/>
        <w:right w:val="none" w:sz="0" w:space="0" w:color="auto"/>
      </w:divBdr>
    </w:div>
    <w:div w:id="1389643463">
      <w:bodyDiv w:val="1"/>
      <w:marLeft w:val="0"/>
      <w:marRight w:val="0"/>
      <w:marTop w:val="0"/>
      <w:marBottom w:val="0"/>
      <w:divBdr>
        <w:top w:val="none" w:sz="0" w:space="0" w:color="auto"/>
        <w:left w:val="none" w:sz="0" w:space="0" w:color="auto"/>
        <w:bottom w:val="none" w:sz="0" w:space="0" w:color="auto"/>
        <w:right w:val="none" w:sz="0" w:space="0" w:color="auto"/>
      </w:divBdr>
    </w:div>
    <w:div w:id="1434856500">
      <w:bodyDiv w:val="1"/>
      <w:marLeft w:val="0"/>
      <w:marRight w:val="0"/>
      <w:marTop w:val="0"/>
      <w:marBottom w:val="0"/>
      <w:divBdr>
        <w:top w:val="none" w:sz="0" w:space="0" w:color="auto"/>
        <w:left w:val="none" w:sz="0" w:space="0" w:color="auto"/>
        <w:bottom w:val="none" w:sz="0" w:space="0" w:color="auto"/>
        <w:right w:val="none" w:sz="0" w:space="0" w:color="auto"/>
      </w:divBdr>
    </w:div>
    <w:div w:id="1435784935">
      <w:bodyDiv w:val="1"/>
      <w:marLeft w:val="0"/>
      <w:marRight w:val="0"/>
      <w:marTop w:val="0"/>
      <w:marBottom w:val="0"/>
      <w:divBdr>
        <w:top w:val="none" w:sz="0" w:space="0" w:color="auto"/>
        <w:left w:val="none" w:sz="0" w:space="0" w:color="auto"/>
        <w:bottom w:val="none" w:sz="0" w:space="0" w:color="auto"/>
        <w:right w:val="none" w:sz="0" w:space="0" w:color="auto"/>
      </w:divBdr>
    </w:div>
    <w:div w:id="1451243536">
      <w:bodyDiv w:val="1"/>
      <w:marLeft w:val="0"/>
      <w:marRight w:val="0"/>
      <w:marTop w:val="0"/>
      <w:marBottom w:val="0"/>
      <w:divBdr>
        <w:top w:val="none" w:sz="0" w:space="0" w:color="auto"/>
        <w:left w:val="none" w:sz="0" w:space="0" w:color="auto"/>
        <w:bottom w:val="none" w:sz="0" w:space="0" w:color="auto"/>
        <w:right w:val="none" w:sz="0" w:space="0" w:color="auto"/>
      </w:divBdr>
    </w:div>
    <w:div w:id="1452476003">
      <w:bodyDiv w:val="1"/>
      <w:marLeft w:val="0"/>
      <w:marRight w:val="0"/>
      <w:marTop w:val="0"/>
      <w:marBottom w:val="0"/>
      <w:divBdr>
        <w:top w:val="none" w:sz="0" w:space="0" w:color="auto"/>
        <w:left w:val="none" w:sz="0" w:space="0" w:color="auto"/>
        <w:bottom w:val="none" w:sz="0" w:space="0" w:color="auto"/>
        <w:right w:val="none" w:sz="0" w:space="0" w:color="auto"/>
      </w:divBdr>
    </w:div>
    <w:div w:id="1483540024">
      <w:bodyDiv w:val="1"/>
      <w:marLeft w:val="0"/>
      <w:marRight w:val="0"/>
      <w:marTop w:val="0"/>
      <w:marBottom w:val="0"/>
      <w:divBdr>
        <w:top w:val="none" w:sz="0" w:space="0" w:color="auto"/>
        <w:left w:val="none" w:sz="0" w:space="0" w:color="auto"/>
        <w:bottom w:val="none" w:sz="0" w:space="0" w:color="auto"/>
        <w:right w:val="none" w:sz="0" w:space="0" w:color="auto"/>
      </w:divBdr>
    </w:div>
    <w:div w:id="1523934008">
      <w:bodyDiv w:val="1"/>
      <w:marLeft w:val="0"/>
      <w:marRight w:val="0"/>
      <w:marTop w:val="0"/>
      <w:marBottom w:val="0"/>
      <w:divBdr>
        <w:top w:val="none" w:sz="0" w:space="0" w:color="auto"/>
        <w:left w:val="none" w:sz="0" w:space="0" w:color="auto"/>
        <w:bottom w:val="none" w:sz="0" w:space="0" w:color="auto"/>
        <w:right w:val="none" w:sz="0" w:space="0" w:color="auto"/>
      </w:divBdr>
    </w:div>
    <w:div w:id="1543521390">
      <w:bodyDiv w:val="1"/>
      <w:marLeft w:val="0"/>
      <w:marRight w:val="0"/>
      <w:marTop w:val="0"/>
      <w:marBottom w:val="0"/>
      <w:divBdr>
        <w:top w:val="none" w:sz="0" w:space="0" w:color="auto"/>
        <w:left w:val="none" w:sz="0" w:space="0" w:color="auto"/>
        <w:bottom w:val="none" w:sz="0" w:space="0" w:color="auto"/>
        <w:right w:val="none" w:sz="0" w:space="0" w:color="auto"/>
      </w:divBdr>
    </w:div>
    <w:div w:id="1660571966">
      <w:bodyDiv w:val="1"/>
      <w:marLeft w:val="0"/>
      <w:marRight w:val="0"/>
      <w:marTop w:val="0"/>
      <w:marBottom w:val="0"/>
      <w:divBdr>
        <w:top w:val="none" w:sz="0" w:space="0" w:color="auto"/>
        <w:left w:val="none" w:sz="0" w:space="0" w:color="auto"/>
        <w:bottom w:val="none" w:sz="0" w:space="0" w:color="auto"/>
        <w:right w:val="none" w:sz="0" w:space="0" w:color="auto"/>
      </w:divBdr>
    </w:div>
    <w:div w:id="1678145102">
      <w:bodyDiv w:val="1"/>
      <w:marLeft w:val="0"/>
      <w:marRight w:val="0"/>
      <w:marTop w:val="0"/>
      <w:marBottom w:val="0"/>
      <w:divBdr>
        <w:top w:val="none" w:sz="0" w:space="0" w:color="auto"/>
        <w:left w:val="none" w:sz="0" w:space="0" w:color="auto"/>
        <w:bottom w:val="none" w:sz="0" w:space="0" w:color="auto"/>
        <w:right w:val="none" w:sz="0" w:space="0" w:color="auto"/>
      </w:divBdr>
    </w:div>
    <w:div w:id="1683968572">
      <w:bodyDiv w:val="1"/>
      <w:marLeft w:val="0"/>
      <w:marRight w:val="0"/>
      <w:marTop w:val="0"/>
      <w:marBottom w:val="0"/>
      <w:divBdr>
        <w:top w:val="none" w:sz="0" w:space="0" w:color="auto"/>
        <w:left w:val="none" w:sz="0" w:space="0" w:color="auto"/>
        <w:bottom w:val="none" w:sz="0" w:space="0" w:color="auto"/>
        <w:right w:val="none" w:sz="0" w:space="0" w:color="auto"/>
      </w:divBdr>
    </w:div>
    <w:div w:id="1697074261">
      <w:bodyDiv w:val="1"/>
      <w:marLeft w:val="0"/>
      <w:marRight w:val="0"/>
      <w:marTop w:val="0"/>
      <w:marBottom w:val="0"/>
      <w:divBdr>
        <w:top w:val="none" w:sz="0" w:space="0" w:color="auto"/>
        <w:left w:val="none" w:sz="0" w:space="0" w:color="auto"/>
        <w:bottom w:val="none" w:sz="0" w:space="0" w:color="auto"/>
        <w:right w:val="none" w:sz="0" w:space="0" w:color="auto"/>
      </w:divBdr>
    </w:div>
    <w:div w:id="1710375538">
      <w:bodyDiv w:val="1"/>
      <w:marLeft w:val="0"/>
      <w:marRight w:val="0"/>
      <w:marTop w:val="0"/>
      <w:marBottom w:val="0"/>
      <w:divBdr>
        <w:top w:val="none" w:sz="0" w:space="0" w:color="auto"/>
        <w:left w:val="none" w:sz="0" w:space="0" w:color="auto"/>
        <w:bottom w:val="none" w:sz="0" w:space="0" w:color="auto"/>
        <w:right w:val="none" w:sz="0" w:space="0" w:color="auto"/>
      </w:divBdr>
    </w:div>
    <w:div w:id="1716077207">
      <w:bodyDiv w:val="1"/>
      <w:marLeft w:val="0"/>
      <w:marRight w:val="0"/>
      <w:marTop w:val="0"/>
      <w:marBottom w:val="0"/>
      <w:divBdr>
        <w:top w:val="none" w:sz="0" w:space="0" w:color="auto"/>
        <w:left w:val="none" w:sz="0" w:space="0" w:color="auto"/>
        <w:bottom w:val="none" w:sz="0" w:space="0" w:color="auto"/>
        <w:right w:val="none" w:sz="0" w:space="0" w:color="auto"/>
      </w:divBdr>
    </w:div>
    <w:div w:id="1732773946">
      <w:bodyDiv w:val="1"/>
      <w:marLeft w:val="0"/>
      <w:marRight w:val="0"/>
      <w:marTop w:val="0"/>
      <w:marBottom w:val="0"/>
      <w:divBdr>
        <w:top w:val="none" w:sz="0" w:space="0" w:color="auto"/>
        <w:left w:val="none" w:sz="0" w:space="0" w:color="auto"/>
        <w:bottom w:val="none" w:sz="0" w:space="0" w:color="auto"/>
        <w:right w:val="none" w:sz="0" w:space="0" w:color="auto"/>
      </w:divBdr>
    </w:div>
    <w:div w:id="1733263127">
      <w:bodyDiv w:val="1"/>
      <w:marLeft w:val="0"/>
      <w:marRight w:val="0"/>
      <w:marTop w:val="0"/>
      <w:marBottom w:val="0"/>
      <w:divBdr>
        <w:top w:val="none" w:sz="0" w:space="0" w:color="auto"/>
        <w:left w:val="none" w:sz="0" w:space="0" w:color="auto"/>
        <w:bottom w:val="none" w:sz="0" w:space="0" w:color="auto"/>
        <w:right w:val="none" w:sz="0" w:space="0" w:color="auto"/>
      </w:divBdr>
    </w:div>
    <w:div w:id="1751805157">
      <w:bodyDiv w:val="1"/>
      <w:marLeft w:val="0"/>
      <w:marRight w:val="0"/>
      <w:marTop w:val="0"/>
      <w:marBottom w:val="0"/>
      <w:divBdr>
        <w:top w:val="none" w:sz="0" w:space="0" w:color="auto"/>
        <w:left w:val="none" w:sz="0" w:space="0" w:color="auto"/>
        <w:bottom w:val="none" w:sz="0" w:space="0" w:color="auto"/>
        <w:right w:val="none" w:sz="0" w:space="0" w:color="auto"/>
      </w:divBdr>
    </w:div>
    <w:div w:id="1760370543">
      <w:bodyDiv w:val="1"/>
      <w:marLeft w:val="0"/>
      <w:marRight w:val="0"/>
      <w:marTop w:val="0"/>
      <w:marBottom w:val="0"/>
      <w:divBdr>
        <w:top w:val="none" w:sz="0" w:space="0" w:color="auto"/>
        <w:left w:val="none" w:sz="0" w:space="0" w:color="auto"/>
        <w:bottom w:val="none" w:sz="0" w:space="0" w:color="auto"/>
        <w:right w:val="none" w:sz="0" w:space="0" w:color="auto"/>
      </w:divBdr>
    </w:div>
    <w:div w:id="1765032349">
      <w:bodyDiv w:val="1"/>
      <w:marLeft w:val="0"/>
      <w:marRight w:val="0"/>
      <w:marTop w:val="0"/>
      <w:marBottom w:val="0"/>
      <w:divBdr>
        <w:top w:val="none" w:sz="0" w:space="0" w:color="auto"/>
        <w:left w:val="none" w:sz="0" w:space="0" w:color="auto"/>
        <w:bottom w:val="none" w:sz="0" w:space="0" w:color="auto"/>
        <w:right w:val="none" w:sz="0" w:space="0" w:color="auto"/>
      </w:divBdr>
    </w:div>
    <w:div w:id="1771732639">
      <w:bodyDiv w:val="1"/>
      <w:marLeft w:val="0"/>
      <w:marRight w:val="0"/>
      <w:marTop w:val="0"/>
      <w:marBottom w:val="0"/>
      <w:divBdr>
        <w:top w:val="none" w:sz="0" w:space="0" w:color="auto"/>
        <w:left w:val="none" w:sz="0" w:space="0" w:color="auto"/>
        <w:bottom w:val="none" w:sz="0" w:space="0" w:color="auto"/>
        <w:right w:val="none" w:sz="0" w:space="0" w:color="auto"/>
      </w:divBdr>
    </w:div>
    <w:div w:id="1771776116">
      <w:bodyDiv w:val="1"/>
      <w:marLeft w:val="0"/>
      <w:marRight w:val="0"/>
      <w:marTop w:val="0"/>
      <w:marBottom w:val="0"/>
      <w:divBdr>
        <w:top w:val="none" w:sz="0" w:space="0" w:color="auto"/>
        <w:left w:val="none" w:sz="0" w:space="0" w:color="auto"/>
        <w:bottom w:val="none" w:sz="0" w:space="0" w:color="auto"/>
        <w:right w:val="none" w:sz="0" w:space="0" w:color="auto"/>
      </w:divBdr>
    </w:div>
    <w:div w:id="1799445944">
      <w:bodyDiv w:val="1"/>
      <w:marLeft w:val="0"/>
      <w:marRight w:val="0"/>
      <w:marTop w:val="0"/>
      <w:marBottom w:val="0"/>
      <w:divBdr>
        <w:top w:val="none" w:sz="0" w:space="0" w:color="auto"/>
        <w:left w:val="none" w:sz="0" w:space="0" w:color="auto"/>
        <w:bottom w:val="none" w:sz="0" w:space="0" w:color="auto"/>
        <w:right w:val="none" w:sz="0" w:space="0" w:color="auto"/>
      </w:divBdr>
    </w:div>
    <w:div w:id="1829782613">
      <w:bodyDiv w:val="1"/>
      <w:marLeft w:val="0"/>
      <w:marRight w:val="0"/>
      <w:marTop w:val="0"/>
      <w:marBottom w:val="0"/>
      <w:divBdr>
        <w:top w:val="none" w:sz="0" w:space="0" w:color="auto"/>
        <w:left w:val="none" w:sz="0" w:space="0" w:color="auto"/>
        <w:bottom w:val="none" w:sz="0" w:space="0" w:color="auto"/>
        <w:right w:val="none" w:sz="0" w:space="0" w:color="auto"/>
      </w:divBdr>
    </w:div>
    <w:div w:id="1846438872">
      <w:bodyDiv w:val="1"/>
      <w:marLeft w:val="0"/>
      <w:marRight w:val="0"/>
      <w:marTop w:val="0"/>
      <w:marBottom w:val="0"/>
      <w:divBdr>
        <w:top w:val="none" w:sz="0" w:space="0" w:color="auto"/>
        <w:left w:val="none" w:sz="0" w:space="0" w:color="auto"/>
        <w:bottom w:val="none" w:sz="0" w:space="0" w:color="auto"/>
        <w:right w:val="none" w:sz="0" w:space="0" w:color="auto"/>
      </w:divBdr>
    </w:div>
    <w:div w:id="1878276456">
      <w:bodyDiv w:val="1"/>
      <w:marLeft w:val="0"/>
      <w:marRight w:val="0"/>
      <w:marTop w:val="0"/>
      <w:marBottom w:val="0"/>
      <w:divBdr>
        <w:top w:val="none" w:sz="0" w:space="0" w:color="auto"/>
        <w:left w:val="none" w:sz="0" w:space="0" w:color="auto"/>
        <w:bottom w:val="none" w:sz="0" w:space="0" w:color="auto"/>
        <w:right w:val="none" w:sz="0" w:space="0" w:color="auto"/>
      </w:divBdr>
    </w:div>
    <w:div w:id="1902905710">
      <w:bodyDiv w:val="1"/>
      <w:marLeft w:val="0"/>
      <w:marRight w:val="0"/>
      <w:marTop w:val="0"/>
      <w:marBottom w:val="0"/>
      <w:divBdr>
        <w:top w:val="none" w:sz="0" w:space="0" w:color="auto"/>
        <w:left w:val="none" w:sz="0" w:space="0" w:color="auto"/>
        <w:bottom w:val="none" w:sz="0" w:space="0" w:color="auto"/>
        <w:right w:val="none" w:sz="0" w:space="0" w:color="auto"/>
      </w:divBdr>
    </w:div>
    <w:div w:id="1921332572">
      <w:bodyDiv w:val="1"/>
      <w:marLeft w:val="0"/>
      <w:marRight w:val="0"/>
      <w:marTop w:val="0"/>
      <w:marBottom w:val="0"/>
      <w:divBdr>
        <w:top w:val="none" w:sz="0" w:space="0" w:color="auto"/>
        <w:left w:val="none" w:sz="0" w:space="0" w:color="auto"/>
        <w:bottom w:val="none" w:sz="0" w:space="0" w:color="auto"/>
        <w:right w:val="none" w:sz="0" w:space="0" w:color="auto"/>
      </w:divBdr>
    </w:div>
    <w:div w:id="1936207961">
      <w:bodyDiv w:val="1"/>
      <w:marLeft w:val="0"/>
      <w:marRight w:val="0"/>
      <w:marTop w:val="0"/>
      <w:marBottom w:val="0"/>
      <w:divBdr>
        <w:top w:val="none" w:sz="0" w:space="0" w:color="auto"/>
        <w:left w:val="none" w:sz="0" w:space="0" w:color="auto"/>
        <w:bottom w:val="none" w:sz="0" w:space="0" w:color="auto"/>
        <w:right w:val="none" w:sz="0" w:space="0" w:color="auto"/>
      </w:divBdr>
    </w:div>
    <w:div w:id="1936742355">
      <w:bodyDiv w:val="1"/>
      <w:marLeft w:val="0"/>
      <w:marRight w:val="0"/>
      <w:marTop w:val="0"/>
      <w:marBottom w:val="0"/>
      <w:divBdr>
        <w:top w:val="none" w:sz="0" w:space="0" w:color="auto"/>
        <w:left w:val="none" w:sz="0" w:space="0" w:color="auto"/>
        <w:bottom w:val="none" w:sz="0" w:space="0" w:color="auto"/>
        <w:right w:val="none" w:sz="0" w:space="0" w:color="auto"/>
      </w:divBdr>
    </w:div>
    <w:div w:id="1959484078">
      <w:bodyDiv w:val="1"/>
      <w:marLeft w:val="0"/>
      <w:marRight w:val="0"/>
      <w:marTop w:val="0"/>
      <w:marBottom w:val="0"/>
      <w:divBdr>
        <w:top w:val="none" w:sz="0" w:space="0" w:color="auto"/>
        <w:left w:val="none" w:sz="0" w:space="0" w:color="auto"/>
        <w:bottom w:val="none" w:sz="0" w:space="0" w:color="auto"/>
        <w:right w:val="none" w:sz="0" w:space="0" w:color="auto"/>
      </w:divBdr>
    </w:div>
    <w:div w:id="1964729237">
      <w:bodyDiv w:val="1"/>
      <w:marLeft w:val="0"/>
      <w:marRight w:val="0"/>
      <w:marTop w:val="0"/>
      <w:marBottom w:val="0"/>
      <w:divBdr>
        <w:top w:val="none" w:sz="0" w:space="0" w:color="auto"/>
        <w:left w:val="none" w:sz="0" w:space="0" w:color="auto"/>
        <w:bottom w:val="none" w:sz="0" w:space="0" w:color="auto"/>
        <w:right w:val="none" w:sz="0" w:space="0" w:color="auto"/>
      </w:divBdr>
    </w:div>
    <w:div w:id="1989505470">
      <w:bodyDiv w:val="1"/>
      <w:marLeft w:val="0"/>
      <w:marRight w:val="0"/>
      <w:marTop w:val="0"/>
      <w:marBottom w:val="0"/>
      <w:divBdr>
        <w:top w:val="none" w:sz="0" w:space="0" w:color="auto"/>
        <w:left w:val="none" w:sz="0" w:space="0" w:color="auto"/>
        <w:bottom w:val="none" w:sz="0" w:space="0" w:color="auto"/>
        <w:right w:val="none" w:sz="0" w:space="0" w:color="auto"/>
      </w:divBdr>
    </w:div>
    <w:div w:id="2048405277">
      <w:bodyDiv w:val="1"/>
      <w:marLeft w:val="0"/>
      <w:marRight w:val="0"/>
      <w:marTop w:val="0"/>
      <w:marBottom w:val="0"/>
      <w:divBdr>
        <w:top w:val="none" w:sz="0" w:space="0" w:color="auto"/>
        <w:left w:val="none" w:sz="0" w:space="0" w:color="auto"/>
        <w:bottom w:val="none" w:sz="0" w:space="0" w:color="auto"/>
        <w:right w:val="none" w:sz="0" w:space="0" w:color="auto"/>
      </w:divBdr>
    </w:div>
    <w:div w:id="2117214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3154</Words>
  <Characters>17980</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Tonya</dc:creator>
  <cp:keywords/>
  <dc:description/>
  <cp:lastModifiedBy>Huginn</cp:lastModifiedBy>
  <cp:revision>2</cp:revision>
  <dcterms:created xsi:type="dcterms:W3CDTF">2026-08-06T12:31:00Z</dcterms:created>
  <dcterms:modified xsi:type="dcterms:W3CDTF">2026-08-06T12:31:00Z</dcterms:modified>
</cp:coreProperties>
</file>